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D8480" w14:textId="08B6D052" w:rsidR="008C7E7D" w:rsidRDefault="008C7E7D" w:rsidP="008C7E7D">
      <w:pPr>
        <w:pStyle w:val="CRCoverPage"/>
        <w:tabs>
          <w:tab w:val="right" w:pos="9639"/>
        </w:tabs>
        <w:spacing w:after="0"/>
        <w:rPr>
          <w:b/>
          <w:i/>
          <w:noProof/>
          <w:sz w:val="28"/>
        </w:rPr>
      </w:pPr>
      <w:r>
        <w:rPr>
          <w:b/>
          <w:noProof/>
          <w:sz w:val="24"/>
        </w:rPr>
        <w:t>3GPP TSG-SA5 Meeting #158</w:t>
      </w:r>
      <w:r>
        <w:rPr>
          <w:b/>
          <w:i/>
          <w:noProof/>
          <w:sz w:val="28"/>
        </w:rPr>
        <w:tab/>
        <w:t>S5-</w:t>
      </w:r>
      <w:r w:rsidR="00736F87" w:rsidRPr="00736F87">
        <w:rPr>
          <w:b/>
          <w:i/>
          <w:noProof/>
          <w:sz w:val="28"/>
        </w:rPr>
        <w:t>246822</w:t>
      </w:r>
    </w:p>
    <w:p w14:paraId="4A90FB5D" w14:textId="77777777" w:rsidR="008C7E7D" w:rsidRPr="00DA53A0" w:rsidRDefault="008C7E7D" w:rsidP="008C7E7D">
      <w:pPr>
        <w:pStyle w:val="Header"/>
        <w:rPr>
          <w:sz w:val="22"/>
          <w:szCs w:val="22"/>
        </w:rPr>
      </w:pPr>
      <w:r>
        <w:rPr>
          <w:sz w:val="24"/>
        </w:rPr>
        <w:t>Orlando, USA, 18 - 22 November 2024</w:t>
      </w:r>
    </w:p>
    <w:p w14:paraId="370808F6" w14:textId="77777777" w:rsidR="008C7E7D" w:rsidRPr="00FB3E36" w:rsidRDefault="008C7E7D" w:rsidP="008C7E7D">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214A2D8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4535">
        <w:rPr>
          <w:rFonts w:ascii="Arial" w:hAnsi="Arial" w:cs="Arial"/>
          <w:b/>
        </w:rPr>
        <w:t>S</w:t>
      </w:r>
      <w:r w:rsidR="0041622D" w:rsidRPr="0041622D">
        <w:rPr>
          <w:rFonts w:ascii="Arial" w:hAnsi="Arial" w:cs="Arial"/>
          <w:b/>
        </w:rPr>
        <w:t>tart and termination of service data flow triggers</w:t>
      </w:r>
    </w:p>
    <w:p w14:paraId="02CFB229" w14:textId="70A6F77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301E3" w:rsidRPr="00D301E3">
        <w:rPr>
          <w:rFonts w:ascii="Arial" w:hAnsi="Arial"/>
          <w:b/>
          <w:lang w:eastAsia="zh-CN"/>
        </w:rPr>
        <w:t>Discussion</w:t>
      </w:r>
    </w:p>
    <w:p w14:paraId="74F27089" w14:textId="15DDC2F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D301E3">
        <w:rPr>
          <w:rFonts w:ascii="Arial" w:hAnsi="Arial"/>
          <w:b/>
        </w:rPr>
        <w:t>3</w:t>
      </w:r>
    </w:p>
    <w:p w14:paraId="13D426F8" w14:textId="77777777" w:rsidR="00C022E3" w:rsidRDefault="00C022E3">
      <w:pPr>
        <w:pStyle w:val="Heading1"/>
      </w:pPr>
      <w:r>
        <w:t>1</w:t>
      </w:r>
      <w:r>
        <w:tab/>
        <w:t xml:space="preserve">Decision/action </w:t>
      </w:r>
      <w:proofErr w:type="gramStart"/>
      <w:r>
        <w:t>requested</w:t>
      </w:r>
      <w:proofErr w:type="gramEnd"/>
    </w:p>
    <w:p w14:paraId="4CE7B190" w14:textId="2355CF79" w:rsidR="00C022E3" w:rsidRDefault="00E929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92925">
        <w:rPr>
          <w:b/>
          <w:i/>
        </w:rPr>
        <w:t xml:space="preserve">The group is asked to discuss and </w:t>
      </w:r>
      <w:r>
        <w:rPr>
          <w:b/>
          <w:i/>
        </w:rPr>
        <w:t>a</w:t>
      </w:r>
      <w:r w:rsidR="004C0CE5">
        <w:rPr>
          <w:b/>
          <w:i/>
        </w:rPr>
        <w:t>gree</w:t>
      </w:r>
      <w:r w:rsidRPr="00E92925">
        <w:rPr>
          <w:b/>
          <w:i/>
        </w:rPr>
        <w:t xml:space="preserve"> </w:t>
      </w:r>
      <w:r w:rsidR="004C0CE5">
        <w:rPr>
          <w:b/>
          <w:i/>
        </w:rPr>
        <w:t>a way forward</w:t>
      </w:r>
      <w:r w:rsidRPr="00E92925">
        <w:rPr>
          <w:b/>
          <w:i/>
        </w:rPr>
        <w:t>.</w:t>
      </w:r>
    </w:p>
    <w:p w14:paraId="6F93C75D" w14:textId="77777777" w:rsidR="00C022E3" w:rsidRDefault="00C022E3">
      <w:pPr>
        <w:pStyle w:val="Heading1"/>
      </w:pPr>
      <w:r>
        <w:t>2</w:t>
      </w:r>
      <w:r>
        <w:tab/>
        <w:t>References</w:t>
      </w:r>
    </w:p>
    <w:p w14:paraId="104E49AF" w14:textId="7828E7A8" w:rsidR="007236B5" w:rsidRPr="00E036E7" w:rsidRDefault="007236B5" w:rsidP="007236B5">
      <w:pPr>
        <w:tabs>
          <w:tab w:val="left" w:pos="851"/>
        </w:tabs>
        <w:ind w:left="851" w:hanging="851"/>
      </w:pPr>
      <w:r w:rsidRPr="00E036E7">
        <w:t>[1]</w:t>
      </w:r>
      <w:r w:rsidRPr="00E036E7">
        <w:tab/>
        <w:t xml:space="preserve">3GPP TS </w:t>
      </w:r>
      <w:r>
        <w:t>32</w:t>
      </w:r>
      <w:r w:rsidRPr="00E036E7">
        <w:t>.</w:t>
      </w:r>
      <w:r>
        <w:t>255</w:t>
      </w:r>
      <w:r w:rsidRPr="00E036E7">
        <w:t xml:space="preserve"> </w:t>
      </w:r>
      <w:r w:rsidR="00955A0B" w:rsidRPr="00955A0B">
        <w:t>5G data connectivity domain charging; Stage 2</w:t>
      </w:r>
    </w:p>
    <w:p w14:paraId="53523382" w14:textId="1F2834C7" w:rsidR="007236B5" w:rsidRPr="00E036E7" w:rsidRDefault="007236B5" w:rsidP="007236B5">
      <w:pPr>
        <w:tabs>
          <w:tab w:val="left" w:pos="851"/>
        </w:tabs>
        <w:ind w:left="851" w:hanging="851"/>
      </w:pPr>
      <w:r w:rsidRPr="00E036E7">
        <w:t>[</w:t>
      </w:r>
      <w:r w:rsidR="00955A0B">
        <w:t>2</w:t>
      </w:r>
      <w:r w:rsidRPr="00E036E7">
        <w:t>]</w:t>
      </w:r>
      <w:r w:rsidRPr="00E036E7">
        <w:tab/>
        <w:t xml:space="preserve">3GPP TS </w:t>
      </w:r>
      <w:r>
        <w:t>32</w:t>
      </w:r>
      <w:r w:rsidRPr="00E036E7">
        <w:t>.</w:t>
      </w:r>
      <w:r>
        <w:t>290</w:t>
      </w:r>
      <w:r w:rsidRPr="00E036E7">
        <w:t xml:space="preserve"> </w:t>
      </w:r>
      <w:r>
        <w:t>5G system; Services, operations and procedures of charging using Service Based Interface (SBI)</w:t>
      </w:r>
    </w:p>
    <w:p w14:paraId="53620787" w14:textId="77777777" w:rsidR="0099044B" w:rsidRPr="00E036E7" w:rsidRDefault="0099044B" w:rsidP="0099044B">
      <w:pPr>
        <w:tabs>
          <w:tab w:val="left" w:pos="851"/>
        </w:tabs>
        <w:ind w:left="851" w:hanging="851"/>
      </w:pPr>
      <w:r w:rsidRPr="00E036E7">
        <w:t>[</w:t>
      </w:r>
      <w:r>
        <w:t>3</w:t>
      </w:r>
      <w:r w:rsidRPr="00E036E7">
        <w:t>]</w:t>
      </w:r>
      <w:r w:rsidRPr="00E036E7">
        <w:tab/>
        <w:t xml:space="preserve">3GPP TS </w:t>
      </w:r>
      <w:r>
        <w:t>32</w:t>
      </w:r>
      <w:r w:rsidRPr="00E036E7">
        <w:t>.</w:t>
      </w:r>
      <w:r>
        <w:t>291</w:t>
      </w:r>
      <w:r w:rsidRPr="00E036E7">
        <w:t xml:space="preserve"> </w:t>
      </w:r>
      <w:r w:rsidRPr="005E2559">
        <w:t>5G system, charging service; Stage 3</w:t>
      </w:r>
    </w:p>
    <w:p w14:paraId="42E85257" w14:textId="54537579" w:rsidR="00E036E7" w:rsidRPr="00E036E7" w:rsidRDefault="00E036E7" w:rsidP="002374E8">
      <w:pPr>
        <w:tabs>
          <w:tab w:val="left" w:pos="851"/>
        </w:tabs>
        <w:ind w:left="851" w:hanging="851"/>
      </w:pPr>
      <w:r w:rsidRPr="00E036E7">
        <w:t>[</w:t>
      </w:r>
      <w:r w:rsidR="00754BDE">
        <w:t>4</w:t>
      </w:r>
      <w:r w:rsidRPr="00E036E7">
        <w:t>]</w:t>
      </w:r>
      <w:r w:rsidRPr="00E036E7">
        <w:tab/>
        <w:t xml:space="preserve">3GPP TS </w:t>
      </w:r>
      <w:r w:rsidR="002B274D">
        <w:t>32</w:t>
      </w:r>
      <w:r w:rsidRPr="00E036E7">
        <w:t>.</w:t>
      </w:r>
      <w:r w:rsidR="00F66C59">
        <w:t>29</w:t>
      </w:r>
      <w:r w:rsidR="0099044B">
        <w:t>8</w:t>
      </w:r>
      <w:r w:rsidRPr="00E036E7">
        <w:t xml:space="preserve"> </w:t>
      </w:r>
      <w:r w:rsidR="009E3397" w:rsidRPr="009E3397">
        <w:t>Charging Data Record (CDR) parameter description</w:t>
      </w:r>
      <w:r w:rsidR="005E2559" w:rsidRPr="005E2559">
        <w:t>3</w:t>
      </w:r>
    </w:p>
    <w:p w14:paraId="1DE85D9E" w14:textId="77777777" w:rsidR="00C022E3" w:rsidRDefault="00C022E3">
      <w:pPr>
        <w:pStyle w:val="Heading1"/>
      </w:pPr>
      <w:r>
        <w:t>3</w:t>
      </w:r>
      <w:r>
        <w:tab/>
        <w:t>Rationale</w:t>
      </w:r>
    </w:p>
    <w:p w14:paraId="12C0B12C" w14:textId="3396D38C" w:rsidR="00A5711A" w:rsidRPr="00A5711A" w:rsidRDefault="00A5711A" w:rsidP="00A5711A">
      <w:pPr>
        <w:pStyle w:val="Heading2"/>
      </w:pPr>
      <w:r>
        <w:t>3.1</w:t>
      </w:r>
      <w:r>
        <w:tab/>
        <w:t>Background</w:t>
      </w:r>
    </w:p>
    <w:p w14:paraId="5DA5AB87" w14:textId="2D6170CA" w:rsidR="009B72B7" w:rsidRPr="009B72B7" w:rsidRDefault="009B72B7" w:rsidP="009B72B7">
      <w:pPr>
        <w:overflowPunct w:val="0"/>
        <w:autoSpaceDE w:val="0"/>
        <w:autoSpaceDN w:val="0"/>
        <w:adjustRightInd w:val="0"/>
        <w:textAlignment w:val="baseline"/>
        <w:rPr>
          <w:lang w:bidi="ar-IQ"/>
        </w:rPr>
      </w:pPr>
      <w:r w:rsidRPr="009B72B7">
        <w:rPr>
          <w:rFonts w:eastAsia="Times New Roman"/>
          <w:lang w:bidi="ar-IQ"/>
        </w:rPr>
        <w:t xml:space="preserve">SMF </w:t>
      </w:r>
      <w:r w:rsidR="004560FB">
        <w:rPr>
          <w:rFonts w:eastAsia="Times New Roman"/>
          <w:lang w:bidi="ar-IQ"/>
        </w:rPr>
        <w:t>can</w:t>
      </w:r>
      <w:r w:rsidRPr="009B72B7">
        <w:rPr>
          <w:rFonts w:eastAsia="Times New Roman"/>
          <w:lang w:bidi="ar-IQ"/>
        </w:rPr>
        <w:t xml:space="preserve"> perform converged charging for each of the following:</w:t>
      </w:r>
    </w:p>
    <w:p w14:paraId="37B23BAD" w14:textId="20D1F44D" w:rsidR="009B72B7" w:rsidRPr="009B72B7" w:rsidRDefault="009B72B7" w:rsidP="009B72B7">
      <w:pPr>
        <w:overflowPunct w:val="0"/>
        <w:autoSpaceDE w:val="0"/>
        <w:autoSpaceDN w:val="0"/>
        <w:adjustRightInd w:val="0"/>
        <w:ind w:left="568" w:hanging="284"/>
        <w:textAlignment w:val="baseline"/>
        <w:rPr>
          <w:rFonts w:eastAsia="Times New Roman"/>
          <w:lang w:bidi="ar-IQ"/>
        </w:rPr>
      </w:pPr>
      <w:r w:rsidRPr="009B72B7">
        <w:rPr>
          <w:rFonts w:eastAsia="Times New Roman"/>
          <w:lang w:bidi="ar-IQ"/>
        </w:rPr>
        <w:t>-</w:t>
      </w:r>
      <w:r w:rsidRPr="009B72B7">
        <w:rPr>
          <w:rFonts w:eastAsia="Times New Roman"/>
          <w:lang w:bidi="ar-IQ"/>
        </w:rPr>
        <w:tab/>
        <w:t>Charging data related to PDU session</w:t>
      </w:r>
    </w:p>
    <w:p w14:paraId="4BA82953" w14:textId="3195F06F" w:rsidR="009B72B7" w:rsidRPr="009B72B7" w:rsidRDefault="009B72B7" w:rsidP="009B72B7">
      <w:pPr>
        <w:overflowPunct w:val="0"/>
        <w:autoSpaceDE w:val="0"/>
        <w:autoSpaceDN w:val="0"/>
        <w:adjustRightInd w:val="0"/>
        <w:ind w:left="568" w:hanging="284"/>
        <w:textAlignment w:val="baseline"/>
        <w:rPr>
          <w:rFonts w:eastAsia="Times New Roman"/>
          <w:lang w:bidi="ar-IQ"/>
        </w:rPr>
      </w:pPr>
      <w:r w:rsidRPr="009B72B7">
        <w:rPr>
          <w:rFonts w:eastAsia="Times New Roman"/>
          <w:lang w:bidi="ar-IQ"/>
        </w:rPr>
        <w:t>-</w:t>
      </w:r>
      <w:r w:rsidRPr="009B72B7">
        <w:rPr>
          <w:rFonts w:eastAsia="Times New Roman"/>
          <w:lang w:bidi="ar-IQ"/>
        </w:rPr>
        <w:tab/>
        <w:t xml:space="preserve">Charging </w:t>
      </w:r>
      <w:r w:rsidRPr="009B72B7">
        <w:rPr>
          <w:rFonts w:eastAsia="Times New Roman"/>
          <w:color w:val="000000"/>
          <w:lang w:bidi="ar-IQ"/>
        </w:rPr>
        <w:t xml:space="preserve">data related to service data flows within the </w:t>
      </w:r>
      <w:r w:rsidRPr="009B72B7">
        <w:rPr>
          <w:rFonts w:eastAsia="Times New Roman"/>
          <w:lang w:bidi="ar-IQ"/>
        </w:rPr>
        <w:t>PDU</w:t>
      </w:r>
      <w:r w:rsidRPr="009B72B7">
        <w:rPr>
          <w:rFonts w:eastAsia="Times New Roman"/>
          <w:color w:val="000000"/>
          <w:lang w:bidi="ar-IQ"/>
        </w:rPr>
        <w:t xml:space="preserve"> session</w:t>
      </w:r>
    </w:p>
    <w:p w14:paraId="5777641A" w14:textId="45C95B7B" w:rsidR="009B72B7" w:rsidRDefault="009B72B7" w:rsidP="009B72B7">
      <w:pPr>
        <w:overflowPunct w:val="0"/>
        <w:autoSpaceDE w:val="0"/>
        <w:autoSpaceDN w:val="0"/>
        <w:adjustRightInd w:val="0"/>
        <w:textAlignment w:val="baseline"/>
        <w:rPr>
          <w:rFonts w:eastAsia="Times New Roman"/>
          <w:lang w:bidi="ar-IQ"/>
        </w:rPr>
      </w:pPr>
      <w:r w:rsidRPr="009B72B7">
        <w:rPr>
          <w:rFonts w:eastAsia="Times New Roman"/>
        </w:rPr>
        <w:t>Converged charging includes quota management and usage reporting</w:t>
      </w:r>
      <w:r w:rsidR="006827D2">
        <w:rPr>
          <w:rFonts w:eastAsia="Times New Roman"/>
        </w:rPr>
        <w:t>, and</w:t>
      </w:r>
      <w:r w:rsidRPr="009B72B7">
        <w:rPr>
          <w:rFonts w:eastAsia="Times New Roman"/>
          <w:lang w:bidi="ar-IQ"/>
        </w:rPr>
        <w:t xml:space="preserve"> SMF</w:t>
      </w:r>
      <w:r w:rsidRPr="009B72B7">
        <w:rPr>
          <w:rFonts w:eastAsia="Times New Roman"/>
          <w:lang w:eastAsia="zh-CN" w:bidi="ar-IQ"/>
        </w:rPr>
        <w:t xml:space="preserve"> </w:t>
      </w:r>
      <w:r w:rsidR="004560FB">
        <w:rPr>
          <w:rFonts w:eastAsia="Times New Roman"/>
          <w:lang w:bidi="ar-IQ"/>
        </w:rPr>
        <w:t>can</w:t>
      </w:r>
      <w:r w:rsidRPr="009B72B7">
        <w:rPr>
          <w:rFonts w:eastAsia="Times New Roman"/>
          <w:lang w:bidi="ar-IQ"/>
        </w:rPr>
        <w:t xml:space="preserve"> report charging events to CDF for CDR generation.</w:t>
      </w:r>
    </w:p>
    <w:p w14:paraId="6C778AA4" w14:textId="440ED6B8" w:rsidR="003877AF" w:rsidRPr="009B72B7" w:rsidRDefault="003877AF" w:rsidP="009B72B7">
      <w:pPr>
        <w:overflowPunct w:val="0"/>
        <w:autoSpaceDE w:val="0"/>
        <w:autoSpaceDN w:val="0"/>
        <w:adjustRightInd w:val="0"/>
        <w:textAlignment w:val="baseline"/>
        <w:rPr>
          <w:rFonts w:eastAsia="Times New Roman"/>
          <w:lang w:eastAsia="zh-CN"/>
        </w:rPr>
      </w:pPr>
      <w:r w:rsidRPr="003877AF">
        <w:rPr>
          <w:rFonts w:eastAsia="Times New Roman"/>
          <w:lang w:eastAsia="zh-CN"/>
        </w:rPr>
        <w:t xml:space="preserve">In general, the charging of a service data flow </w:t>
      </w:r>
      <w:r>
        <w:rPr>
          <w:rFonts w:eastAsia="Times New Roman"/>
          <w:lang w:eastAsia="zh-CN"/>
        </w:rPr>
        <w:t>is</w:t>
      </w:r>
      <w:r w:rsidRPr="003877AF">
        <w:rPr>
          <w:rFonts w:eastAsia="Times New Roman"/>
          <w:lang w:eastAsia="zh-CN"/>
        </w:rPr>
        <w:t xml:space="preserve"> linked to the PDU session under which the service data flow has been activated.</w:t>
      </w:r>
      <w:r w:rsidR="00234B1B">
        <w:rPr>
          <w:rFonts w:eastAsia="Times New Roman"/>
          <w:lang w:eastAsia="zh-CN"/>
        </w:rPr>
        <w:t xml:space="preserve"> </w:t>
      </w:r>
      <w:r w:rsidR="00234B1B" w:rsidRPr="00234B1B">
        <w:rPr>
          <w:rFonts w:eastAsia="Times New Roman"/>
          <w:lang w:eastAsia="zh-CN"/>
        </w:rPr>
        <w:t xml:space="preserve">When a service data flow is governed by a PCC Rule indicated with "Offline" charging method, quota management is not </w:t>
      </w:r>
      <w:r w:rsidR="00BE64E3">
        <w:rPr>
          <w:rFonts w:eastAsia="Times New Roman"/>
          <w:lang w:eastAsia="zh-CN"/>
        </w:rPr>
        <w:t>applicable</w:t>
      </w:r>
      <w:r w:rsidR="00234B1B" w:rsidRPr="00234B1B">
        <w:rPr>
          <w:rFonts w:eastAsia="Times New Roman"/>
          <w:lang w:eastAsia="zh-CN"/>
        </w:rPr>
        <w:t xml:space="preserve">. Usage reporting is required for </w:t>
      </w:r>
      <w:r w:rsidR="00BE64E3">
        <w:rPr>
          <w:rFonts w:eastAsia="Times New Roman"/>
          <w:lang w:eastAsia="zh-CN"/>
        </w:rPr>
        <w:t>the</w:t>
      </w:r>
      <w:r w:rsidR="00234B1B" w:rsidRPr="00234B1B">
        <w:rPr>
          <w:rFonts w:eastAsia="Times New Roman"/>
          <w:lang w:eastAsia="zh-CN"/>
        </w:rPr>
        <w:t xml:space="preserve"> service data flow without affecting the delivery.</w:t>
      </w:r>
    </w:p>
    <w:p w14:paraId="4A2697E1" w14:textId="47E19210" w:rsidR="00C022E3" w:rsidRDefault="00A14645">
      <w:pPr>
        <w:rPr>
          <w:iCs/>
        </w:rPr>
      </w:pPr>
      <w:r>
        <w:rPr>
          <w:iCs/>
        </w:rPr>
        <w:t>The</w:t>
      </w:r>
      <w:r w:rsidR="005F6876">
        <w:rPr>
          <w:iCs/>
        </w:rPr>
        <w:t xml:space="preserve">re are </w:t>
      </w:r>
      <w:r w:rsidR="009E4982">
        <w:rPr>
          <w:iCs/>
        </w:rPr>
        <w:t>four</w:t>
      </w:r>
      <w:r>
        <w:rPr>
          <w:iCs/>
        </w:rPr>
        <w:t xml:space="preserve"> </w:t>
      </w:r>
      <w:r w:rsidR="00B22C4A">
        <w:rPr>
          <w:iCs/>
        </w:rPr>
        <w:t>triggers for service data flows defined in</w:t>
      </w:r>
      <w:r w:rsidR="00955A0B">
        <w:rPr>
          <w:iCs/>
        </w:rPr>
        <w:t xml:space="preserve"> TS 32.255 [</w:t>
      </w:r>
      <w:r w:rsidR="005E2559">
        <w:rPr>
          <w:iCs/>
        </w:rPr>
        <w:t>1]</w:t>
      </w:r>
      <w:r w:rsidR="00B22C4A">
        <w:rPr>
          <w:iCs/>
        </w:rPr>
        <w:t xml:space="preserve"> table 5.2.1.4.1:</w:t>
      </w:r>
    </w:p>
    <w:p w14:paraId="296DEB94" w14:textId="42D44213" w:rsidR="00B22C4A" w:rsidRPr="00D378A6" w:rsidRDefault="005F6876" w:rsidP="00D378A6">
      <w:pPr>
        <w:overflowPunct w:val="0"/>
        <w:autoSpaceDE w:val="0"/>
        <w:autoSpaceDN w:val="0"/>
        <w:adjustRightInd w:val="0"/>
        <w:ind w:left="568" w:hanging="284"/>
        <w:textAlignment w:val="baseline"/>
        <w:rPr>
          <w:rFonts w:eastAsia="Times New Roman"/>
          <w:lang w:eastAsia="zh-CN" w:bidi="ar-IQ"/>
        </w:rPr>
      </w:pPr>
      <w:r w:rsidRPr="00D378A6">
        <w:rPr>
          <w:rFonts w:eastAsia="Times New Roman"/>
          <w:lang w:eastAsia="zh-CN" w:bidi="ar-IQ"/>
        </w:rPr>
        <w:t>-</w:t>
      </w:r>
      <w:r w:rsidR="00D378A6">
        <w:rPr>
          <w:rFonts w:eastAsia="Times New Roman"/>
          <w:lang w:eastAsia="zh-CN" w:bidi="ar-IQ"/>
        </w:rPr>
        <w:tab/>
      </w:r>
      <w:r w:rsidR="008F10E2" w:rsidRPr="00D378A6">
        <w:rPr>
          <w:rFonts w:eastAsia="Times New Roman"/>
          <w:lang w:eastAsia="zh-CN" w:bidi="ar-IQ"/>
        </w:rPr>
        <w:t xml:space="preserve">Start of the </w:t>
      </w:r>
      <w:r w:rsidR="00CA65A2">
        <w:rPr>
          <w:rFonts w:eastAsia="Times New Roman"/>
          <w:lang w:eastAsia="zh-CN" w:bidi="ar-IQ"/>
        </w:rPr>
        <w:t>s</w:t>
      </w:r>
      <w:r w:rsidR="008F10E2" w:rsidRPr="00D378A6">
        <w:rPr>
          <w:rFonts w:eastAsia="Times New Roman"/>
          <w:lang w:eastAsia="zh-CN" w:bidi="ar-IQ"/>
        </w:rPr>
        <w:t>ervice data flow and no charging session exists</w:t>
      </w:r>
      <w:r w:rsidR="002C1E39">
        <w:rPr>
          <w:rFonts w:eastAsia="Times New Roman"/>
          <w:lang w:eastAsia="zh-CN" w:bidi="ar-IQ"/>
        </w:rPr>
        <w:t xml:space="preserve"> (</w:t>
      </w:r>
      <w:r w:rsidR="00A22BD2">
        <w:rPr>
          <w:rFonts w:eastAsia="Times New Roman"/>
          <w:lang w:eastAsia="zh-CN" w:bidi="ar-IQ"/>
        </w:rPr>
        <w:t>triggers an initial</w:t>
      </w:r>
      <w:r w:rsidR="00745EF2">
        <w:rPr>
          <w:rFonts w:eastAsia="Times New Roman"/>
          <w:lang w:eastAsia="zh-CN" w:bidi="ar-IQ"/>
        </w:rPr>
        <w:t xml:space="preserve"> </w:t>
      </w:r>
      <w:r w:rsidR="00A26BC6">
        <w:rPr>
          <w:rFonts w:eastAsia="Times New Roman"/>
          <w:lang w:eastAsia="zh-CN" w:bidi="ar-IQ"/>
        </w:rPr>
        <w:t xml:space="preserve">charging data </w:t>
      </w:r>
      <w:r w:rsidR="00745EF2">
        <w:rPr>
          <w:rFonts w:eastAsia="Times New Roman"/>
          <w:lang w:eastAsia="zh-CN" w:bidi="ar-IQ"/>
        </w:rPr>
        <w:t>request)</w:t>
      </w:r>
    </w:p>
    <w:p w14:paraId="2645234B" w14:textId="7F5A2681" w:rsidR="008F10E2" w:rsidRPr="00D378A6" w:rsidRDefault="00D378A6" w:rsidP="00D378A6">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 xml:space="preserve">- </w:t>
      </w:r>
      <w:r>
        <w:rPr>
          <w:rFonts w:eastAsia="Times New Roman"/>
          <w:lang w:eastAsia="zh-CN" w:bidi="ar-IQ"/>
        </w:rPr>
        <w:tab/>
      </w:r>
      <w:r w:rsidR="0055574D" w:rsidRPr="00D378A6">
        <w:rPr>
          <w:rFonts w:eastAsia="Times New Roman"/>
          <w:lang w:eastAsia="zh-CN" w:bidi="ar-IQ"/>
        </w:rPr>
        <w:t>Start of service data flow, in case no valid quota for this rating group</w:t>
      </w:r>
      <w:r w:rsidR="00745EF2">
        <w:rPr>
          <w:rFonts w:eastAsia="Times New Roman"/>
          <w:lang w:eastAsia="zh-CN" w:bidi="ar-IQ"/>
        </w:rPr>
        <w:t xml:space="preserve"> (triggers an update charging data request)</w:t>
      </w:r>
    </w:p>
    <w:p w14:paraId="108019D7" w14:textId="70E75DF6" w:rsidR="00391308" w:rsidRDefault="00D378A6" w:rsidP="00D378A6">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00391308" w:rsidRPr="00391308">
        <w:rPr>
          <w:rFonts w:eastAsia="Times New Roman"/>
          <w:lang w:eastAsia="zh-CN" w:bidi="ar-IQ"/>
        </w:rPr>
        <w:t>Start of SDF additional access, in case no valid quota for this access rating group</w:t>
      </w:r>
      <w:r w:rsidR="00F23932">
        <w:rPr>
          <w:rFonts w:eastAsia="Times New Roman"/>
          <w:lang w:eastAsia="zh-CN" w:bidi="ar-IQ"/>
        </w:rPr>
        <w:t xml:space="preserve"> (triggers an initial charging data request)</w:t>
      </w:r>
    </w:p>
    <w:p w14:paraId="1F13707A" w14:textId="3FF537FE" w:rsidR="0055574D" w:rsidRPr="00D378A6" w:rsidRDefault="00391308" w:rsidP="00D378A6">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005F6876" w:rsidRPr="00D378A6">
        <w:rPr>
          <w:rFonts w:eastAsia="Times New Roman"/>
          <w:lang w:eastAsia="zh-CN" w:bidi="ar-IQ"/>
        </w:rPr>
        <w:t xml:space="preserve">Termination of service data flow - last service data flow under a given </w:t>
      </w:r>
      <w:r w:rsidR="00B54E4D">
        <w:rPr>
          <w:rFonts w:eastAsia="Times New Roman"/>
          <w:lang w:eastAsia="zh-CN" w:bidi="ar-IQ"/>
        </w:rPr>
        <w:t>r</w:t>
      </w:r>
      <w:r w:rsidR="005F6876" w:rsidRPr="00D378A6">
        <w:rPr>
          <w:rFonts w:eastAsia="Times New Roman"/>
          <w:lang w:eastAsia="zh-CN" w:bidi="ar-IQ"/>
        </w:rPr>
        <w:t xml:space="preserve">ating </w:t>
      </w:r>
      <w:r w:rsidR="00B54E4D">
        <w:rPr>
          <w:rFonts w:eastAsia="Times New Roman"/>
          <w:lang w:eastAsia="zh-CN" w:bidi="ar-IQ"/>
        </w:rPr>
        <w:t>g</w:t>
      </w:r>
      <w:r w:rsidR="005F6876" w:rsidRPr="00D378A6">
        <w:rPr>
          <w:rFonts w:eastAsia="Times New Roman"/>
          <w:lang w:eastAsia="zh-CN" w:bidi="ar-IQ"/>
        </w:rPr>
        <w:t>roup</w:t>
      </w:r>
      <w:r w:rsidR="00F23932">
        <w:rPr>
          <w:rFonts w:eastAsia="Times New Roman"/>
          <w:lang w:eastAsia="zh-CN" w:bidi="ar-IQ"/>
        </w:rPr>
        <w:t xml:space="preserve"> </w:t>
      </w:r>
      <w:r w:rsidR="002D68D7">
        <w:rPr>
          <w:rFonts w:eastAsia="Times New Roman"/>
          <w:lang w:eastAsia="zh-CN" w:bidi="ar-IQ"/>
        </w:rPr>
        <w:t>(triggers an update charging data request)</w:t>
      </w:r>
    </w:p>
    <w:p w14:paraId="2D798C06" w14:textId="111B67E3" w:rsidR="00DA6C9D" w:rsidRDefault="009A503C">
      <w:pPr>
        <w:rPr>
          <w:iCs/>
        </w:rPr>
      </w:pPr>
      <w:r>
        <w:rPr>
          <w:iCs/>
        </w:rPr>
        <w:t xml:space="preserve">There are </w:t>
      </w:r>
      <w:r w:rsidR="00E43523">
        <w:rPr>
          <w:iCs/>
        </w:rPr>
        <w:t>three chargeable events for service data flows defined in TS 32.255 [1] table 5.2.1.4.2:</w:t>
      </w:r>
    </w:p>
    <w:p w14:paraId="250A761E" w14:textId="2F96A79A" w:rsidR="00314CF3" w:rsidRPr="00D378A6" w:rsidRDefault="00314CF3" w:rsidP="00314CF3">
      <w:pPr>
        <w:overflowPunct w:val="0"/>
        <w:autoSpaceDE w:val="0"/>
        <w:autoSpaceDN w:val="0"/>
        <w:adjustRightInd w:val="0"/>
        <w:ind w:left="568" w:hanging="284"/>
        <w:textAlignment w:val="baseline"/>
        <w:rPr>
          <w:rFonts w:eastAsia="Times New Roman"/>
          <w:lang w:eastAsia="zh-CN" w:bidi="ar-IQ"/>
        </w:rPr>
      </w:pPr>
      <w:r w:rsidRPr="00D378A6">
        <w:rPr>
          <w:rFonts w:eastAsia="Times New Roman"/>
          <w:lang w:eastAsia="zh-CN" w:bidi="ar-IQ"/>
        </w:rPr>
        <w:t>-</w:t>
      </w:r>
      <w:r>
        <w:rPr>
          <w:rFonts w:eastAsia="Times New Roman"/>
          <w:lang w:eastAsia="zh-CN" w:bidi="ar-IQ"/>
        </w:rPr>
        <w:tab/>
      </w:r>
      <w:r w:rsidRPr="00D378A6">
        <w:rPr>
          <w:rFonts w:eastAsia="Times New Roman"/>
          <w:lang w:eastAsia="zh-CN" w:bidi="ar-IQ"/>
        </w:rPr>
        <w:t xml:space="preserve">Start of the </w:t>
      </w:r>
      <w:r w:rsidR="00CA65A2">
        <w:rPr>
          <w:rFonts w:eastAsia="Times New Roman"/>
          <w:lang w:eastAsia="zh-CN" w:bidi="ar-IQ"/>
        </w:rPr>
        <w:t>s</w:t>
      </w:r>
      <w:r w:rsidRPr="00D378A6">
        <w:rPr>
          <w:rFonts w:eastAsia="Times New Roman"/>
          <w:lang w:eastAsia="zh-CN" w:bidi="ar-IQ"/>
        </w:rPr>
        <w:t>ervice data flow</w:t>
      </w:r>
    </w:p>
    <w:p w14:paraId="58F80391" w14:textId="50A196E9" w:rsidR="00314CF3" w:rsidRDefault="00314CF3" w:rsidP="00830EAC">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 xml:space="preserve">- </w:t>
      </w:r>
      <w:r>
        <w:rPr>
          <w:rFonts w:eastAsia="Times New Roman"/>
          <w:lang w:eastAsia="zh-CN" w:bidi="ar-IQ"/>
        </w:rPr>
        <w:tab/>
      </w:r>
      <w:r w:rsidR="00C051CD" w:rsidRPr="00C051CD">
        <w:rPr>
          <w:rFonts w:eastAsia="Times New Roman"/>
          <w:lang w:eastAsia="zh-CN" w:bidi="ar-IQ"/>
        </w:rPr>
        <w:t>Start of SDF additional access</w:t>
      </w:r>
    </w:p>
    <w:p w14:paraId="5CEA2DE9" w14:textId="5A67029D" w:rsidR="00DA6C9D" w:rsidRPr="004A2173" w:rsidRDefault="00314CF3" w:rsidP="004A2173">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Pr="00D378A6">
        <w:rPr>
          <w:rFonts w:eastAsia="Times New Roman"/>
          <w:lang w:eastAsia="zh-CN" w:bidi="ar-IQ"/>
        </w:rPr>
        <w:t>Termination of service data flow</w:t>
      </w:r>
    </w:p>
    <w:p w14:paraId="350CDF73" w14:textId="7A7BD9E3" w:rsidR="0058659B" w:rsidRDefault="0058659B">
      <w:pPr>
        <w:rPr>
          <w:rFonts w:eastAsia="Times New Roman"/>
          <w:lang w:eastAsia="zh-CN" w:bidi="ar-IQ"/>
        </w:rPr>
      </w:pPr>
      <w:r>
        <w:rPr>
          <w:rFonts w:eastAsia="Times New Roman"/>
          <w:lang w:eastAsia="zh-CN" w:bidi="ar-IQ"/>
        </w:rPr>
        <w:t>The conditions for the “</w:t>
      </w:r>
      <w:r w:rsidR="00A5711A" w:rsidRPr="00D378A6">
        <w:rPr>
          <w:rFonts w:eastAsia="Times New Roman"/>
          <w:lang w:eastAsia="zh-CN" w:bidi="ar-IQ"/>
        </w:rPr>
        <w:t xml:space="preserve">Start of the </w:t>
      </w:r>
      <w:r w:rsidR="00CA65A2">
        <w:rPr>
          <w:rFonts w:eastAsia="Times New Roman"/>
          <w:lang w:eastAsia="zh-CN" w:bidi="ar-IQ"/>
        </w:rPr>
        <w:t>s</w:t>
      </w:r>
      <w:r w:rsidR="00A5711A" w:rsidRPr="00D378A6">
        <w:rPr>
          <w:rFonts w:eastAsia="Times New Roman"/>
          <w:lang w:eastAsia="zh-CN" w:bidi="ar-IQ"/>
        </w:rPr>
        <w:t>ervice data flow</w:t>
      </w:r>
      <w:r>
        <w:rPr>
          <w:rFonts w:eastAsia="Times New Roman"/>
          <w:lang w:eastAsia="zh-CN" w:bidi="ar-IQ"/>
        </w:rPr>
        <w:t>”</w:t>
      </w:r>
      <w:r w:rsidR="00262E04">
        <w:rPr>
          <w:rFonts w:eastAsia="Times New Roman"/>
          <w:lang w:eastAsia="zh-CN" w:bidi="ar-IQ"/>
        </w:rPr>
        <w:t xml:space="preserve"> </w:t>
      </w:r>
      <w:r w:rsidR="00262E04">
        <w:rPr>
          <w:iCs/>
        </w:rPr>
        <w:t xml:space="preserve">defined in TS 32.255 [1] table 5.2.1.4.2 </w:t>
      </w:r>
      <w:r w:rsidR="00262E04">
        <w:rPr>
          <w:rFonts w:eastAsia="Times New Roman"/>
          <w:lang w:eastAsia="zh-CN" w:bidi="ar-IQ"/>
        </w:rPr>
        <w:t>are:</w:t>
      </w:r>
    </w:p>
    <w:p w14:paraId="0D2319E5" w14:textId="1849FDC7" w:rsidR="003C10E5" w:rsidRPr="003C10E5" w:rsidRDefault="00262E04" w:rsidP="003C10E5">
      <w:pPr>
        <w:overflowPunct w:val="0"/>
        <w:autoSpaceDE w:val="0"/>
        <w:autoSpaceDN w:val="0"/>
        <w:adjustRightInd w:val="0"/>
        <w:ind w:left="568" w:hanging="284"/>
        <w:textAlignment w:val="baseline"/>
        <w:rPr>
          <w:rFonts w:eastAsia="Times New Roman"/>
          <w:lang w:eastAsia="zh-CN" w:bidi="ar-IQ"/>
        </w:rPr>
      </w:pPr>
      <w:r w:rsidRPr="00D378A6">
        <w:rPr>
          <w:rFonts w:eastAsia="Times New Roman"/>
          <w:lang w:eastAsia="zh-CN" w:bidi="ar-IQ"/>
        </w:rPr>
        <w:t>-</w:t>
      </w:r>
      <w:r>
        <w:rPr>
          <w:rFonts w:eastAsia="Times New Roman"/>
          <w:lang w:eastAsia="zh-CN" w:bidi="ar-IQ"/>
        </w:rPr>
        <w:tab/>
      </w:r>
      <w:r w:rsidR="003C10E5" w:rsidRPr="003C10E5">
        <w:rPr>
          <w:rFonts w:eastAsia="Times New Roman"/>
          <w:lang w:eastAsia="zh-CN" w:bidi="ar-IQ"/>
        </w:rPr>
        <w:t>If quota management is required, and valid quota for this rating group does not exist</w:t>
      </w:r>
      <w:r w:rsidR="00DB0B21">
        <w:rPr>
          <w:rFonts w:eastAsia="Times New Roman"/>
          <w:lang w:eastAsia="zh-CN" w:bidi="ar-IQ"/>
        </w:rPr>
        <w:t xml:space="preserve"> </w:t>
      </w:r>
      <w:r w:rsidR="00E85120">
        <w:rPr>
          <w:rFonts w:eastAsia="Times New Roman"/>
          <w:lang w:eastAsia="zh-CN" w:bidi="ar-IQ"/>
        </w:rPr>
        <w:t>(triggers an update charging data request)</w:t>
      </w:r>
    </w:p>
    <w:p w14:paraId="16A52D3A" w14:textId="48CDB754" w:rsidR="003C10E5" w:rsidRPr="003C10E5" w:rsidRDefault="0057323D" w:rsidP="003C10E5">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lastRenderedPageBreak/>
        <w:t>-</w:t>
      </w:r>
      <w:r>
        <w:rPr>
          <w:rFonts w:eastAsia="Times New Roman"/>
          <w:lang w:eastAsia="zh-CN" w:bidi="ar-IQ"/>
        </w:rPr>
        <w:tab/>
      </w:r>
      <w:r w:rsidR="003C10E5" w:rsidRPr="003C10E5">
        <w:rPr>
          <w:rFonts w:eastAsia="Times New Roman"/>
          <w:lang w:eastAsia="zh-CN" w:bidi="ar-IQ"/>
        </w:rPr>
        <w:t>If service identifier level reporting is required by the PCC rule</w:t>
      </w:r>
    </w:p>
    <w:p w14:paraId="59C4C50A" w14:textId="4C1C394B" w:rsidR="003C10E5" w:rsidRPr="003C10E5" w:rsidRDefault="0057323D" w:rsidP="003C10E5">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003C10E5" w:rsidRPr="003C10E5">
        <w:rPr>
          <w:rFonts w:eastAsia="Times New Roman"/>
          <w:lang w:eastAsia="zh-CN" w:bidi="ar-IQ"/>
        </w:rPr>
        <w:t>If rating group level reporting is required by the PCC rule</w:t>
      </w:r>
    </w:p>
    <w:p w14:paraId="6CC7E899" w14:textId="233673A9" w:rsidR="003C10E5" w:rsidRPr="003C10E5" w:rsidRDefault="0057323D" w:rsidP="003C10E5">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003C10E5" w:rsidRPr="003C10E5">
        <w:rPr>
          <w:rFonts w:eastAsia="Times New Roman"/>
          <w:lang w:eastAsia="zh-CN" w:bidi="ar-IQ"/>
        </w:rPr>
        <w:t>If sponsored connectivity level reporting is required by the PCC rule</w:t>
      </w:r>
    </w:p>
    <w:p w14:paraId="3EB0760A" w14:textId="101799AF" w:rsidR="00262E04" w:rsidRPr="00D378A6" w:rsidRDefault="0057323D" w:rsidP="003C10E5">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003C10E5" w:rsidRPr="003C10E5">
        <w:rPr>
          <w:rFonts w:eastAsia="Times New Roman"/>
          <w:lang w:eastAsia="zh-CN" w:bidi="ar-IQ"/>
        </w:rPr>
        <w:t>If charging resource, i.e. charging session, for the PDU session does not exist</w:t>
      </w:r>
      <w:r w:rsidR="00C93845">
        <w:rPr>
          <w:rFonts w:eastAsia="Times New Roman"/>
          <w:lang w:eastAsia="zh-CN" w:bidi="ar-IQ"/>
        </w:rPr>
        <w:t xml:space="preserve"> </w:t>
      </w:r>
      <w:r w:rsidR="00745EF2">
        <w:rPr>
          <w:rFonts w:eastAsia="Times New Roman"/>
          <w:lang w:eastAsia="zh-CN" w:bidi="ar-IQ"/>
        </w:rPr>
        <w:t>(triggers an initial charging data request)</w:t>
      </w:r>
    </w:p>
    <w:p w14:paraId="5C20A4BE" w14:textId="3B7F4AF3" w:rsidR="0098727A" w:rsidRDefault="0098727A" w:rsidP="0098727A">
      <w:pPr>
        <w:rPr>
          <w:rFonts w:eastAsia="Times New Roman"/>
          <w:lang w:eastAsia="zh-CN" w:bidi="ar-IQ"/>
        </w:rPr>
      </w:pPr>
      <w:r>
        <w:rPr>
          <w:rFonts w:eastAsia="Times New Roman"/>
          <w:lang w:eastAsia="zh-CN" w:bidi="ar-IQ"/>
        </w:rPr>
        <w:t>The conditions for the “</w:t>
      </w:r>
      <w:r w:rsidR="00A5711A" w:rsidRPr="00391308">
        <w:rPr>
          <w:rFonts w:eastAsia="Times New Roman"/>
          <w:lang w:eastAsia="zh-CN" w:bidi="ar-IQ"/>
        </w:rPr>
        <w:t>Start of SDF additional access</w:t>
      </w:r>
      <w:r>
        <w:rPr>
          <w:rFonts w:eastAsia="Times New Roman"/>
          <w:lang w:eastAsia="zh-CN" w:bidi="ar-IQ"/>
        </w:rPr>
        <w:t xml:space="preserve">” </w:t>
      </w:r>
      <w:r>
        <w:rPr>
          <w:iCs/>
        </w:rPr>
        <w:t xml:space="preserve">defined in TS 32.255 [1] table 5.2.1.4.2 </w:t>
      </w:r>
      <w:r>
        <w:rPr>
          <w:rFonts w:eastAsia="Times New Roman"/>
          <w:lang w:eastAsia="zh-CN" w:bidi="ar-IQ"/>
        </w:rPr>
        <w:t>are:</w:t>
      </w:r>
    </w:p>
    <w:p w14:paraId="1F5A676E" w14:textId="796D3361" w:rsidR="00316D00" w:rsidRPr="00316D00" w:rsidRDefault="00316D00" w:rsidP="00316D00">
      <w:pPr>
        <w:overflowPunct w:val="0"/>
        <w:autoSpaceDE w:val="0"/>
        <w:autoSpaceDN w:val="0"/>
        <w:adjustRightInd w:val="0"/>
        <w:ind w:left="568" w:hanging="284"/>
        <w:textAlignment w:val="baseline"/>
        <w:rPr>
          <w:rFonts w:eastAsia="Times New Roman"/>
          <w:lang w:eastAsia="zh-CN" w:bidi="ar-IQ"/>
        </w:rPr>
      </w:pPr>
      <w:r w:rsidRPr="00316D00">
        <w:rPr>
          <w:rFonts w:eastAsia="Times New Roman"/>
          <w:lang w:eastAsia="zh-CN" w:bidi="ar-IQ"/>
        </w:rPr>
        <w:t>-</w:t>
      </w:r>
      <w:r>
        <w:rPr>
          <w:rFonts w:eastAsia="Times New Roman"/>
          <w:lang w:eastAsia="zh-CN" w:bidi="ar-IQ"/>
        </w:rPr>
        <w:tab/>
      </w:r>
      <w:r w:rsidRPr="00316D00">
        <w:rPr>
          <w:rFonts w:eastAsia="Times New Roman"/>
          <w:lang w:eastAsia="zh-CN" w:bidi="ar-IQ"/>
        </w:rPr>
        <w:t>If ATSSS is supported with access differentiated rating groups, quota management is required, and valid quota for this access rating group does not exist</w:t>
      </w:r>
      <w:r w:rsidR="00950C04">
        <w:rPr>
          <w:rFonts w:eastAsia="Times New Roman"/>
          <w:lang w:eastAsia="zh-CN" w:bidi="ar-IQ"/>
        </w:rPr>
        <w:t xml:space="preserve"> </w:t>
      </w:r>
      <w:r w:rsidR="00745EF2">
        <w:rPr>
          <w:rFonts w:eastAsia="Times New Roman"/>
          <w:lang w:eastAsia="zh-CN" w:bidi="ar-IQ"/>
        </w:rPr>
        <w:t xml:space="preserve">(triggers an </w:t>
      </w:r>
      <w:r w:rsidR="0075285E">
        <w:rPr>
          <w:rFonts w:eastAsia="Times New Roman"/>
          <w:lang w:eastAsia="zh-CN" w:bidi="ar-IQ"/>
        </w:rPr>
        <w:t>update</w:t>
      </w:r>
      <w:r w:rsidR="00745EF2">
        <w:rPr>
          <w:rFonts w:eastAsia="Times New Roman"/>
          <w:lang w:eastAsia="zh-CN" w:bidi="ar-IQ"/>
        </w:rPr>
        <w:t xml:space="preserve"> charging data request)</w:t>
      </w:r>
    </w:p>
    <w:p w14:paraId="6A3EAA18" w14:textId="2125C3F0" w:rsidR="00316D00" w:rsidRPr="00316D00" w:rsidRDefault="00316D00" w:rsidP="00316D00">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Pr="00316D00">
        <w:rPr>
          <w:rFonts w:eastAsia="Times New Roman"/>
          <w:lang w:eastAsia="zh-CN" w:bidi="ar-IQ"/>
        </w:rPr>
        <w:t>If ATSSS is supported with access differentiated rating groups, service identifier level reporting is required by the PCC rule</w:t>
      </w:r>
    </w:p>
    <w:p w14:paraId="01105156" w14:textId="2201CC8D" w:rsidR="00316D00" w:rsidRPr="00316D00" w:rsidRDefault="00A5711A" w:rsidP="00316D00">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00316D00" w:rsidRPr="00316D00">
        <w:rPr>
          <w:rFonts w:eastAsia="Times New Roman"/>
          <w:lang w:eastAsia="zh-CN" w:bidi="ar-IQ"/>
        </w:rPr>
        <w:t>If ATSSS is supported with access differentiated rating groups, rating group level reporting is required by the PCC rule</w:t>
      </w:r>
    </w:p>
    <w:p w14:paraId="6DAF0D28" w14:textId="3BC5BCF6" w:rsidR="00262E04" w:rsidRPr="00316D00" w:rsidRDefault="00A5711A" w:rsidP="00316D00">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00316D00" w:rsidRPr="00316D00">
        <w:rPr>
          <w:rFonts w:eastAsia="Times New Roman"/>
          <w:lang w:eastAsia="zh-CN" w:bidi="ar-IQ"/>
        </w:rPr>
        <w:t>If ATSSS is supported with access differentiated rating groups, sponsored connectivity level reporting is required by the PCC rule</w:t>
      </w:r>
    </w:p>
    <w:p w14:paraId="279FC0EC" w14:textId="6C7007B3" w:rsidR="00783AD1" w:rsidRDefault="00783AD1" w:rsidP="00783AD1">
      <w:pPr>
        <w:rPr>
          <w:rFonts w:eastAsia="Times New Roman"/>
          <w:lang w:eastAsia="zh-CN" w:bidi="ar-IQ"/>
        </w:rPr>
      </w:pPr>
      <w:r>
        <w:rPr>
          <w:rFonts w:eastAsia="Times New Roman"/>
          <w:lang w:eastAsia="zh-CN" w:bidi="ar-IQ"/>
        </w:rPr>
        <w:t>The conditions for the “</w:t>
      </w:r>
      <w:r w:rsidRPr="00D378A6">
        <w:rPr>
          <w:rFonts w:eastAsia="Times New Roman"/>
          <w:lang w:eastAsia="zh-CN" w:bidi="ar-IQ"/>
        </w:rPr>
        <w:t>Termination of service data flow</w:t>
      </w:r>
      <w:r>
        <w:rPr>
          <w:rFonts w:eastAsia="Times New Roman"/>
          <w:lang w:eastAsia="zh-CN" w:bidi="ar-IQ"/>
        </w:rPr>
        <w:t xml:space="preserve">” </w:t>
      </w:r>
      <w:r>
        <w:rPr>
          <w:iCs/>
        </w:rPr>
        <w:t xml:space="preserve">defined in TS 32.255 [1] table 5.2.1.4.2 </w:t>
      </w:r>
      <w:r>
        <w:rPr>
          <w:rFonts w:eastAsia="Times New Roman"/>
          <w:lang w:eastAsia="zh-CN" w:bidi="ar-IQ"/>
        </w:rPr>
        <w:t>are:</w:t>
      </w:r>
    </w:p>
    <w:p w14:paraId="79450917" w14:textId="7030B756" w:rsidR="00073F9F" w:rsidRPr="00073F9F" w:rsidRDefault="00783AD1" w:rsidP="00073F9F">
      <w:pPr>
        <w:overflowPunct w:val="0"/>
        <w:autoSpaceDE w:val="0"/>
        <w:autoSpaceDN w:val="0"/>
        <w:adjustRightInd w:val="0"/>
        <w:ind w:left="568" w:hanging="284"/>
        <w:textAlignment w:val="baseline"/>
        <w:rPr>
          <w:rFonts w:eastAsia="Times New Roman"/>
          <w:lang w:eastAsia="zh-CN" w:bidi="ar-IQ"/>
        </w:rPr>
      </w:pPr>
      <w:r w:rsidRPr="00316D00">
        <w:rPr>
          <w:rFonts w:eastAsia="Times New Roman"/>
          <w:lang w:eastAsia="zh-CN" w:bidi="ar-IQ"/>
        </w:rPr>
        <w:t>-</w:t>
      </w:r>
      <w:r>
        <w:rPr>
          <w:rFonts w:eastAsia="Times New Roman"/>
          <w:lang w:eastAsia="zh-CN" w:bidi="ar-IQ"/>
        </w:rPr>
        <w:tab/>
      </w:r>
      <w:r w:rsidR="00073F9F" w:rsidRPr="00073F9F">
        <w:rPr>
          <w:rFonts w:eastAsia="Times New Roman"/>
          <w:lang w:eastAsia="zh-CN" w:bidi="ar-IQ"/>
        </w:rPr>
        <w:t>If service identifier level reporting is required by the PCC rule and this is the last service data flow for this combination of the rating group and service id</w:t>
      </w:r>
      <w:r w:rsidR="002A12CF">
        <w:rPr>
          <w:rFonts w:eastAsia="Times New Roman"/>
          <w:lang w:eastAsia="zh-CN" w:bidi="ar-IQ"/>
        </w:rPr>
        <w:t xml:space="preserve"> </w:t>
      </w:r>
      <w:r w:rsidR="000E363D">
        <w:rPr>
          <w:rFonts w:eastAsia="Times New Roman"/>
          <w:lang w:eastAsia="zh-CN" w:bidi="ar-IQ"/>
        </w:rPr>
        <w:t>(triggers an update charging data request)</w:t>
      </w:r>
    </w:p>
    <w:p w14:paraId="687ABBFA" w14:textId="3432F9A7" w:rsidR="00073F9F" w:rsidRPr="00073F9F" w:rsidRDefault="00073F9F" w:rsidP="00073F9F">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Pr="00073F9F">
        <w:rPr>
          <w:rFonts w:eastAsia="Times New Roman"/>
          <w:lang w:eastAsia="zh-CN" w:bidi="ar-IQ"/>
        </w:rPr>
        <w:t>If rating group level reporting is required by the PCC rule and this is the last service data flow utilizing that specific rating group</w:t>
      </w:r>
      <w:r w:rsidR="00405328">
        <w:rPr>
          <w:rFonts w:eastAsia="Times New Roman"/>
          <w:lang w:eastAsia="zh-CN" w:bidi="ar-IQ"/>
        </w:rPr>
        <w:t xml:space="preserve"> </w:t>
      </w:r>
      <w:r w:rsidR="002D68D7">
        <w:rPr>
          <w:rFonts w:eastAsia="Times New Roman"/>
          <w:lang w:eastAsia="zh-CN" w:bidi="ar-IQ"/>
        </w:rPr>
        <w:t>(triggers an update charging data request)</w:t>
      </w:r>
    </w:p>
    <w:p w14:paraId="36B8EC69" w14:textId="784E5850" w:rsidR="00783AD1" w:rsidRPr="00316D00" w:rsidRDefault="00073F9F" w:rsidP="00073F9F">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Pr="00073F9F">
        <w:rPr>
          <w:rFonts w:eastAsia="Times New Roman"/>
          <w:lang w:eastAsia="zh-CN" w:bidi="ar-IQ"/>
        </w:rPr>
        <w:t>If sponsored connectivity level reporting is required by the PCC rule and this was the last active service data flow for this combination of rating group, sponsor identity and application service provider identity</w:t>
      </w:r>
      <w:r w:rsidR="00405328">
        <w:rPr>
          <w:rFonts w:eastAsia="Times New Roman"/>
          <w:lang w:eastAsia="zh-CN" w:bidi="ar-IQ"/>
        </w:rPr>
        <w:t xml:space="preserve"> </w:t>
      </w:r>
      <w:r w:rsidR="002D68D7">
        <w:rPr>
          <w:rFonts w:eastAsia="Times New Roman"/>
          <w:lang w:eastAsia="zh-CN" w:bidi="ar-IQ"/>
        </w:rPr>
        <w:t>(triggers an update charging data request)</w:t>
      </w:r>
    </w:p>
    <w:p w14:paraId="41E5DCD7" w14:textId="49E4FD44" w:rsidR="00D378A6" w:rsidRDefault="0071126B">
      <w:pPr>
        <w:rPr>
          <w:iCs/>
        </w:rPr>
      </w:pPr>
      <w:r>
        <w:rPr>
          <w:iCs/>
        </w:rPr>
        <w:t>The</w:t>
      </w:r>
      <w:r w:rsidR="00DC67E1">
        <w:rPr>
          <w:iCs/>
        </w:rPr>
        <w:t xml:space="preserve">re are </w:t>
      </w:r>
      <w:r w:rsidR="009E4982">
        <w:rPr>
          <w:iCs/>
        </w:rPr>
        <w:t>two</w:t>
      </w:r>
      <w:r w:rsidR="00DC67E1">
        <w:rPr>
          <w:iCs/>
        </w:rPr>
        <w:t xml:space="preserve"> trigger</w:t>
      </w:r>
      <w:r w:rsidR="00DA6C9D">
        <w:rPr>
          <w:iCs/>
        </w:rPr>
        <w:t>s</w:t>
      </w:r>
      <w:r w:rsidR="00DC67E1">
        <w:rPr>
          <w:iCs/>
        </w:rPr>
        <w:t xml:space="preserve"> for service data flows defined</w:t>
      </w:r>
      <w:r>
        <w:rPr>
          <w:iCs/>
        </w:rPr>
        <w:t xml:space="preserve"> in TS 32.291 [3] table 6.1.6.3.6-1</w:t>
      </w:r>
      <w:r w:rsidR="00391308">
        <w:rPr>
          <w:iCs/>
        </w:rPr>
        <w:t>:</w:t>
      </w:r>
    </w:p>
    <w:p w14:paraId="2AA1121F" w14:textId="77777777" w:rsidR="00A21485" w:rsidRDefault="00DC67E1" w:rsidP="00DC67E1">
      <w:pPr>
        <w:overflowPunct w:val="0"/>
        <w:autoSpaceDE w:val="0"/>
        <w:autoSpaceDN w:val="0"/>
        <w:adjustRightInd w:val="0"/>
        <w:ind w:left="568" w:hanging="284"/>
        <w:textAlignment w:val="baseline"/>
        <w:rPr>
          <w:rFonts w:eastAsia="Times New Roman"/>
          <w:lang w:eastAsia="zh-CN" w:bidi="ar-IQ"/>
        </w:rPr>
      </w:pPr>
      <w:r w:rsidRPr="00DC67E1">
        <w:rPr>
          <w:rFonts w:eastAsia="Times New Roman"/>
          <w:lang w:eastAsia="zh-CN" w:bidi="ar-IQ"/>
        </w:rPr>
        <w:t>-</w:t>
      </w:r>
      <w:r>
        <w:rPr>
          <w:rFonts w:eastAsia="Times New Roman"/>
          <w:lang w:eastAsia="zh-CN" w:bidi="ar-IQ"/>
        </w:rPr>
        <w:tab/>
      </w:r>
      <w:r w:rsidR="00A21485" w:rsidRPr="00A21485">
        <w:rPr>
          <w:rFonts w:eastAsia="Times New Roman"/>
          <w:lang w:eastAsia="zh-CN" w:bidi="ar-IQ"/>
        </w:rPr>
        <w:t>START_OF_SERVICE_DATA_FLOW</w:t>
      </w:r>
    </w:p>
    <w:p w14:paraId="42158667" w14:textId="5A3D99A9" w:rsidR="00D378A6" w:rsidRDefault="00A21485" w:rsidP="00DC67E1">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r w:rsidR="00DC67E1" w:rsidRPr="00DC67E1">
        <w:rPr>
          <w:rFonts w:eastAsia="Times New Roman"/>
          <w:lang w:eastAsia="zh-CN" w:bidi="ar-IQ"/>
        </w:rPr>
        <w:t>START_OF_SDF_ADDITIONAL_ACCESS</w:t>
      </w:r>
    </w:p>
    <w:p w14:paraId="3F7AEF93" w14:textId="31E77CA0" w:rsidR="00C61516" w:rsidRDefault="00657794" w:rsidP="00C61516">
      <w:pPr>
        <w:rPr>
          <w:iCs/>
        </w:rPr>
      </w:pPr>
      <w:r>
        <w:t xml:space="preserve">There are </w:t>
      </w:r>
      <w:r w:rsidR="006B48B0">
        <w:t>four</w:t>
      </w:r>
      <w:r>
        <w:t xml:space="preserve"> triggers </w:t>
      </w:r>
      <w:r>
        <w:rPr>
          <w:iCs/>
        </w:rPr>
        <w:t xml:space="preserve">for service data flows defined in TS 32.298 [4] </w:t>
      </w:r>
      <w:r w:rsidR="00F1167C">
        <w:rPr>
          <w:iCs/>
        </w:rPr>
        <w:t>clause 5.2.5.2</w:t>
      </w:r>
      <w:r>
        <w:rPr>
          <w:iCs/>
        </w:rPr>
        <w:t>:</w:t>
      </w:r>
    </w:p>
    <w:p w14:paraId="4F66F17E" w14:textId="3DDC07F2" w:rsidR="00F1167C" w:rsidRDefault="00F1167C" w:rsidP="00F1167C">
      <w:pPr>
        <w:overflowPunct w:val="0"/>
        <w:autoSpaceDE w:val="0"/>
        <w:autoSpaceDN w:val="0"/>
        <w:adjustRightInd w:val="0"/>
        <w:ind w:left="568" w:hanging="284"/>
        <w:textAlignment w:val="baseline"/>
        <w:rPr>
          <w:rFonts w:eastAsia="Times New Roman"/>
          <w:lang w:eastAsia="zh-CN" w:bidi="ar-IQ"/>
        </w:rPr>
      </w:pPr>
      <w:r w:rsidRPr="00DC67E1">
        <w:rPr>
          <w:rFonts w:eastAsia="Times New Roman"/>
          <w:lang w:eastAsia="zh-CN" w:bidi="ar-IQ"/>
        </w:rPr>
        <w:t>-</w:t>
      </w:r>
      <w:r>
        <w:rPr>
          <w:rFonts w:eastAsia="Times New Roman"/>
          <w:lang w:eastAsia="zh-CN" w:bidi="ar-IQ"/>
        </w:rPr>
        <w:tab/>
      </w:r>
      <w:proofErr w:type="spellStart"/>
      <w:r w:rsidR="00A60697" w:rsidRPr="00A60697">
        <w:rPr>
          <w:rFonts w:eastAsia="Times New Roman"/>
          <w:lang w:eastAsia="zh-CN" w:bidi="ar-IQ"/>
        </w:rPr>
        <w:t>startOfServiceDataFlowNoSession</w:t>
      </w:r>
      <w:proofErr w:type="spellEnd"/>
    </w:p>
    <w:p w14:paraId="3B4B4CF5" w14:textId="2C112E13" w:rsidR="00F1167C" w:rsidRDefault="00F1167C" w:rsidP="00F1167C">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proofErr w:type="spellStart"/>
      <w:r w:rsidR="00531EB6" w:rsidRPr="00531EB6">
        <w:rPr>
          <w:rFonts w:eastAsia="Times New Roman"/>
          <w:lang w:eastAsia="zh-CN" w:bidi="ar-IQ"/>
        </w:rPr>
        <w:t>startOfServiceDataFlowNoValidQuota</w:t>
      </w:r>
      <w:proofErr w:type="spellEnd"/>
    </w:p>
    <w:p w14:paraId="5C8B8BEA" w14:textId="7807C728" w:rsidR="00531EB6" w:rsidRDefault="00BE0BF9" w:rsidP="00F1167C">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bookmarkStart w:id="0" w:name="_Hlk181796688"/>
      <w:proofErr w:type="spellStart"/>
      <w:r w:rsidRPr="00BE0BF9">
        <w:rPr>
          <w:rFonts w:eastAsia="Times New Roman"/>
          <w:lang w:eastAsia="zh-CN" w:bidi="ar-IQ"/>
        </w:rPr>
        <w:t>startOfSDFAdditionalAccessNoValidQuota</w:t>
      </w:r>
      <w:bookmarkEnd w:id="0"/>
      <w:proofErr w:type="spellEnd"/>
    </w:p>
    <w:p w14:paraId="3431AC6E" w14:textId="5A786926" w:rsidR="00BE0BF9" w:rsidRDefault="00751BF4" w:rsidP="00F1167C">
      <w:pPr>
        <w:overflowPunct w:val="0"/>
        <w:autoSpaceDE w:val="0"/>
        <w:autoSpaceDN w:val="0"/>
        <w:adjustRightInd w:val="0"/>
        <w:ind w:left="568" w:hanging="284"/>
        <w:textAlignment w:val="baseline"/>
        <w:rPr>
          <w:rFonts w:eastAsia="Times New Roman"/>
          <w:lang w:eastAsia="zh-CN" w:bidi="ar-IQ"/>
        </w:rPr>
      </w:pPr>
      <w:r>
        <w:rPr>
          <w:rFonts w:eastAsia="Times New Roman"/>
          <w:lang w:eastAsia="zh-CN" w:bidi="ar-IQ"/>
        </w:rPr>
        <w:t>-</w:t>
      </w:r>
      <w:r>
        <w:rPr>
          <w:rFonts w:eastAsia="Times New Roman"/>
          <w:lang w:eastAsia="zh-CN" w:bidi="ar-IQ"/>
        </w:rPr>
        <w:tab/>
      </w:r>
      <w:proofErr w:type="spellStart"/>
      <w:r w:rsidRPr="00751BF4">
        <w:rPr>
          <w:rFonts w:eastAsia="Times New Roman"/>
          <w:lang w:eastAsia="zh-CN" w:bidi="ar-IQ"/>
        </w:rPr>
        <w:t>terminationOfServiceDataFlow</w:t>
      </w:r>
      <w:proofErr w:type="spellEnd"/>
    </w:p>
    <w:p w14:paraId="3FC6F9B9" w14:textId="77777777" w:rsidR="00F1167C" w:rsidRPr="00C61516" w:rsidRDefault="00F1167C" w:rsidP="00C61516"/>
    <w:p w14:paraId="1836005C" w14:textId="6480D566" w:rsidR="00454315" w:rsidRDefault="00454315" w:rsidP="00454315">
      <w:pPr>
        <w:pStyle w:val="Heading2"/>
      </w:pPr>
      <w:r>
        <w:t>3.1</w:t>
      </w:r>
      <w:r>
        <w:tab/>
        <w:t>Evaluation</w:t>
      </w:r>
    </w:p>
    <w:p w14:paraId="446E650C" w14:textId="5097729F" w:rsidR="00AF182D" w:rsidRPr="00AF182D" w:rsidRDefault="00AF182D" w:rsidP="00AF182D">
      <w:pPr>
        <w:pStyle w:val="Heading3"/>
      </w:pPr>
      <w:r>
        <w:t>3.1.1</w:t>
      </w:r>
      <w:r>
        <w:tab/>
      </w:r>
      <w:r w:rsidR="004001EF" w:rsidRPr="00D378A6">
        <w:rPr>
          <w:rFonts w:eastAsia="Times New Roman"/>
          <w:lang w:eastAsia="zh-CN" w:bidi="ar-IQ"/>
        </w:rPr>
        <w:t xml:space="preserve">Start of the Service data </w:t>
      </w:r>
      <w:proofErr w:type="gramStart"/>
      <w:r w:rsidR="004001EF" w:rsidRPr="00D378A6">
        <w:rPr>
          <w:rFonts w:eastAsia="Times New Roman"/>
          <w:lang w:eastAsia="zh-CN" w:bidi="ar-IQ"/>
        </w:rPr>
        <w:t>flow</w:t>
      </w:r>
      <w:proofErr w:type="gramEnd"/>
    </w:p>
    <w:p w14:paraId="75A83E8B" w14:textId="71B1AA93" w:rsidR="006C57FB" w:rsidRDefault="00C177DB" w:rsidP="00297C2F">
      <w:pPr>
        <w:rPr>
          <w:rFonts w:eastAsia="Times New Roman"/>
          <w:lang w:eastAsia="zh-CN" w:bidi="ar-IQ"/>
        </w:rPr>
      </w:pPr>
      <w:r>
        <w:rPr>
          <w:iCs/>
        </w:rPr>
        <w:t>T</w:t>
      </w:r>
      <w:r w:rsidR="00611322">
        <w:rPr>
          <w:iCs/>
        </w:rPr>
        <w:t xml:space="preserve">he chargeable </w:t>
      </w:r>
      <w:r w:rsidR="00DF4CF1">
        <w:rPr>
          <w:iCs/>
        </w:rPr>
        <w:t xml:space="preserve">event </w:t>
      </w:r>
      <w:r w:rsidR="00611322">
        <w:rPr>
          <w:iCs/>
        </w:rPr>
        <w:t>“</w:t>
      </w:r>
      <w:r w:rsidR="00DF4CF1" w:rsidRPr="00D378A6">
        <w:rPr>
          <w:rFonts w:eastAsia="Times New Roman"/>
          <w:lang w:eastAsia="zh-CN" w:bidi="ar-IQ"/>
        </w:rPr>
        <w:t xml:space="preserve">Start of the </w:t>
      </w:r>
      <w:r w:rsidR="00CA65A2">
        <w:rPr>
          <w:rFonts w:eastAsia="Times New Roman"/>
          <w:lang w:eastAsia="zh-CN" w:bidi="ar-IQ"/>
        </w:rPr>
        <w:t>s</w:t>
      </w:r>
      <w:r w:rsidR="00DF4CF1" w:rsidRPr="00D378A6">
        <w:rPr>
          <w:rFonts w:eastAsia="Times New Roman"/>
          <w:lang w:eastAsia="zh-CN" w:bidi="ar-IQ"/>
        </w:rPr>
        <w:t>ervice data flow</w:t>
      </w:r>
      <w:r w:rsidR="00DF4CF1">
        <w:rPr>
          <w:rFonts w:eastAsia="Times New Roman"/>
          <w:lang w:eastAsia="zh-CN" w:bidi="ar-IQ"/>
        </w:rPr>
        <w:t xml:space="preserve">” correspond to </w:t>
      </w:r>
      <w:r w:rsidR="00297C2F">
        <w:rPr>
          <w:iCs/>
        </w:rPr>
        <w:t>“</w:t>
      </w:r>
      <w:r w:rsidR="00297C2F" w:rsidRPr="00575CAC">
        <w:rPr>
          <w:iCs/>
        </w:rPr>
        <w:t xml:space="preserve">Start of the </w:t>
      </w:r>
      <w:r w:rsidR="00297C2F">
        <w:rPr>
          <w:iCs/>
        </w:rPr>
        <w:t>s</w:t>
      </w:r>
      <w:r w:rsidR="00297C2F" w:rsidRPr="00575CAC">
        <w:rPr>
          <w:iCs/>
        </w:rPr>
        <w:t>ervice data flow and no charging session exists</w:t>
      </w:r>
      <w:r w:rsidR="00297C2F">
        <w:rPr>
          <w:iCs/>
        </w:rPr>
        <w:t>” and “</w:t>
      </w:r>
      <w:r w:rsidR="00297C2F" w:rsidRPr="00575CAC">
        <w:rPr>
          <w:iCs/>
        </w:rPr>
        <w:t>Start of service data flow, in case no valid quota for this rating group</w:t>
      </w:r>
      <w:r w:rsidR="00297C2F">
        <w:rPr>
          <w:iCs/>
        </w:rPr>
        <w:t>”</w:t>
      </w:r>
      <w:r w:rsidR="00DF4CF1">
        <w:rPr>
          <w:rFonts w:eastAsia="Times New Roman"/>
          <w:lang w:eastAsia="zh-CN" w:bidi="ar-IQ"/>
        </w:rPr>
        <w:t xml:space="preserve"> triggers in </w:t>
      </w:r>
      <w:r w:rsidR="00DF4CF1">
        <w:rPr>
          <w:iCs/>
        </w:rPr>
        <w:t>TS 32.255 [1]</w:t>
      </w:r>
      <w:r w:rsidR="00C25081">
        <w:rPr>
          <w:iCs/>
        </w:rPr>
        <w:t>,</w:t>
      </w:r>
      <w:r w:rsidR="00575CAC">
        <w:rPr>
          <w:iCs/>
        </w:rPr>
        <w:t xml:space="preserve"> </w:t>
      </w:r>
      <w:r w:rsidR="00C25081">
        <w:rPr>
          <w:iCs/>
        </w:rPr>
        <w:t xml:space="preserve">and </w:t>
      </w:r>
      <w:r w:rsidR="00297C2F">
        <w:rPr>
          <w:iCs/>
        </w:rPr>
        <w:t>“</w:t>
      </w:r>
      <w:r w:rsidR="00297C2F" w:rsidRPr="00A21485">
        <w:rPr>
          <w:rFonts w:eastAsia="Times New Roman"/>
          <w:lang w:eastAsia="zh-CN" w:bidi="ar-IQ"/>
        </w:rPr>
        <w:t>START_OF_SERVICE_DATA_FLOW</w:t>
      </w:r>
      <w:r w:rsidR="00297C2F">
        <w:rPr>
          <w:rFonts w:eastAsia="Times New Roman"/>
          <w:lang w:eastAsia="zh-CN" w:bidi="ar-IQ"/>
        </w:rPr>
        <w:t>” trigger</w:t>
      </w:r>
      <w:r w:rsidR="00C25081">
        <w:rPr>
          <w:iCs/>
        </w:rPr>
        <w:t xml:space="preserve"> in TS 32.291 [3]</w:t>
      </w:r>
      <w:r w:rsidR="00297C2F">
        <w:rPr>
          <w:iCs/>
        </w:rPr>
        <w:t>, and “</w:t>
      </w:r>
      <w:proofErr w:type="spellStart"/>
      <w:r w:rsidR="00297C2F" w:rsidRPr="00297C2F">
        <w:rPr>
          <w:iCs/>
        </w:rPr>
        <w:t>startOfServiceDataFlowNoSession</w:t>
      </w:r>
      <w:proofErr w:type="spellEnd"/>
      <w:r w:rsidR="00297C2F">
        <w:rPr>
          <w:iCs/>
        </w:rPr>
        <w:t>” and “</w:t>
      </w:r>
      <w:proofErr w:type="spellStart"/>
      <w:r w:rsidR="00297C2F" w:rsidRPr="00297C2F">
        <w:rPr>
          <w:iCs/>
        </w:rPr>
        <w:t>startOfServiceDataFlowNoValidQuota</w:t>
      </w:r>
      <w:proofErr w:type="spellEnd"/>
      <w:r w:rsidR="00297C2F">
        <w:rPr>
          <w:iCs/>
        </w:rPr>
        <w:t xml:space="preserve">” </w:t>
      </w:r>
      <w:r w:rsidR="003E4516">
        <w:rPr>
          <w:iCs/>
        </w:rPr>
        <w:t xml:space="preserve">trigger </w:t>
      </w:r>
      <w:r w:rsidR="00297C2F">
        <w:rPr>
          <w:iCs/>
        </w:rPr>
        <w:t>in TS 32.298 [4]</w:t>
      </w:r>
      <w:r w:rsidR="00731D10">
        <w:rPr>
          <w:rFonts w:eastAsia="Times New Roman"/>
          <w:lang w:eastAsia="zh-CN" w:bidi="ar-IQ"/>
        </w:rPr>
        <w:t>.</w:t>
      </w:r>
    </w:p>
    <w:p w14:paraId="4A5024E1" w14:textId="7CF1C019" w:rsidR="006D702C" w:rsidRDefault="00AC28F2" w:rsidP="00297C2F">
      <w:pPr>
        <w:rPr>
          <w:rFonts w:eastAsia="Times New Roman"/>
          <w:lang w:eastAsia="zh-CN" w:bidi="ar-IQ"/>
        </w:rPr>
      </w:pPr>
      <w:r>
        <w:rPr>
          <w:rFonts w:eastAsia="Times New Roman"/>
          <w:lang w:eastAsia="zh-CN" w:bidi="ar-IQ"/>
        </w:rPr>
        <w:t>The ma</w:t>
      </w:r>
      <w:r w:rsidR="00715DCB">
        <w:rPr>
          <w:rFonts w:eastAsia="Times New Roman"/>
          <w:lang w:eastAsia="zh-CN" w:bidi="ar-IQ"/>
        </w:rPr>
        <w:t>p</w:t>
      </w:r>
      <w:r>
        <w:rPr>
          <w:rFonts w:eastAsia="Times New Roman"/>
          <w:lang w:eastAsia="zh-CN" w:bidi="ar-IQ"/>
        </w:rPr>
        <w:t>ping of both the “</w:t>
      </w:r>
      <w:r w:rsidRPr="00575CAC">
        <w:rPr>
          <w:iCs/>
        </w:rPr>
        <w:t xml:space="preserve">Start of the </w:t>
      </w:r>
      <w:r>
        <w:rPr>
          <w:iCs/>
        </w:rPr>
        <w:t>s</w:t>
      </w:r>
      <w:r w:rsidRPr="00575CAC">
        <w:rPr>
          <w:iCs/>
        </w:rPr>
        <w:t>ervice data flow and no charging session exists</w:t>
      </w:r>
      <w:r>
        <w:rPr>
          <w:iCs/>
        </w:rPr>
        <w:t>” and “</w:t>
      </w:r>
      <w:r w:rsidRPr="00575CAC">
        <w:rPr>
          <w:iCs/>
        </w:rPr>
        <w:t>Start of service data flow, in case no valid quota for this rating group</w:t>
      </w:r>
      <w:r>
        <w:rPr>
          <w:iCs/>
        </w:rPr>
        <w:t>” to “</w:t>
      </w:r>
      <w:r w:rsidRPr="00A21485">
        <w:rPr>
          <w:rFonts w:eastAsia="Times New Roman"/>
          <w:lang w:eastAsia="zh-CN" w:bidi="ar-IQ"/>
        </w:rPr>
        <w:t>START_OF_SERVICE_DATA_FLOW</w:t>
      </w:r>
      <w:r>
        <w:rPr>
          <w:rFonts w:eastAsia="Times New Roman"/>
          <w:lang w:eastAsia="zh-CN" w:bidi="ar-IQ"/>
        </w:rPr>
        <w:t xml:space="preserve">” shouldn’t </w:t>
      </w:r>
      <w:r w:rsidR="004B4CDC">
        <w:rPr>
          <w:rFonts w:eastAsia="Times New Roman"/>
          <w:lang w:eastAsia="zh-CN" w:bidi="ar-IQ"/>
        </w:rPr>
        <w:t>cause</w:t>
      </w:r>
      <w:r>
        <w:rPr>
          <w:rFonts w:eastAsia="Times New Roman"/>
          <w:lang w:eastAsia="zh-CN" w:bidi="ar-IQ"/>
        </w:rPr>
        <w:t xml:space="preserve"> any issues</w:t>
      </w:r>
      <w:r w:rsidR="006C57FB">
        <w:rPr>
          <w:rFonts w:eastAsia="Times New Roman"/>
          <w:lang w:eastAsia="zh-CN" w:bidi="ar-IQ"/>
        </w:rPr>
        <w:t xml:space="preserve">, however mapping this back again to </w:t>
      </w:r>
      <w:r w:rsidR="006C57FB">
        <w:rPr>
          <w:iCs/>
        </w:rPr>
        <w:t>“</w:t>
      </w:r>
      <w:proofErr w:type="spellStart"/>
      <w:r w:rsidR="006C57FB" w:rsidRPr="00297C2F">
        <w:rPr>
          <w:iCs/>
        </w:rPr>
        <w:t>startOfServiceDataFlowNoSession</w:t>
      </w:r>
      <w:proofErr w:type="spellEnd"/>
      <w:r w:rsidR="006C57FB">
        <w:rPr>
          <w:iCs/>
        </w:rPr>
        <w:t>” and “</w:t>
      </w:r>
      <w:proofErr w:type="spellStart"/>
      <w:r w:rsidR="006C57FB" w:rsidRPr="00297C2F">
        <w:rPr>
          <w:iCs/>
        </w:rPr>
        <w:t>startOfServiceDataFlowNoValidQuota</w:t>
      </w:r>
      <w:proofErr w:type="spellEnd"/>
      <w:r w:rsidR="006C57FB">
        <w:rPr>
          <w:iCs/>
        </w:rPr>
        <w:t>”</w:t>
      </w:r>
      <w:r w:rsidR="001E2345">
        <w:rPr>
          <w:rFonts w:eastAsia="Times New Roman"/>
          <w:lang w:eastAsia="zh-CN" w:bidi="ar-IQ"/>
        </w:rPr>
        <w:t xml:space="preserve"> </w:t>
      </w:r>
      <w:r w:rsidR="00B75E93">
        <w:rPr>
          <w:rFonts w:eastAsia="Times New Roman"/>
          <w:lang w:eastAsia="zh-CN" w:bidi="ar-IQ"/>
        </w:rPr>
        <w:t>will be an issue</w:t>
      </w:r>
      <w:r w:rsidR="001E2345">
        <w:rPr>
          <w:rFonts w:eastAsia="Times New Roman"/>
          <w:lang w:eastAsia="zh-CN" w:bidi="ar-IQ"/>
        </w:rPr>
        <w:t xml:space="preserve"> </w:t>
      </w:r>
      <w:r w:rsidR="00F754B1">
        <w:rPr>
          <w:rFonts w:eastAsia="Times New Roman"/>
          <w:lang w:eastAsia="zh-CN" w:bidi="ar-IQ"/>
        </w:rPr>
        <w:t xml:space="preserve">since the CHF will have to infer based on other information how </w:t>
      </w:r>
      <w:r w:rsidR="006D702C">
        <w:rPr>
          <w:rFonts w:eastAsia="Times New Roman"/>
          <w:lang w:eastAsia="zh-CN" w:bidi="ar-IQ"/>
        </w:rPr>
        <w:t>to do the mapping</w:t>
      </w:r>
      <w:r w:rsidR="004B4CDC">
        <w:rPr>
          <w:rFonts w:eastAsia="Times New Roman"/>
          <w:lang w:eastAsia="zh-CN" w:bidi="ar-IQ"/>
        </w:rPr>
        <w:t>.</w:t>
      </w:r>
    </w:p>
    <w:p w14:paraId="0FC1023D" w14:textId="5C5D12EB" w:rsidR="00364104" w:rsidRDefault="00D41204" w:rsidP="00297C2F">
      <w:pPr>
        <w:rPr>
          <w:rFonts w:eastAsia="Times New Roman"/>
          <w:lang w:eastAsia="zh-CN" w:bidi="ar-IQ"/>
        </w:rPr>
      </w:pPr>
      <w:r>
        <w:rPr>
          <w:rFonts w:eastAsia="Times New Roman"/>
          <w:lang w:eastAsia="zh-CN" w:bidi="ar-IQ"/>
        </w:rPr>
        <w:t xml:space="preserve">The fact </w:t>
      </w:r>
      <w:r w:rsidR="00E26B6C">
        <w:rPr>
          <w:rFonts w:eastAsia="Times New Roman"/>
          <w:lang w:eastAsia="zh-CN" w:bidi="ar-IQ"/>
        </w:rPr>
        <w:t xml:space="preserve">that there </w:t>
      </w:r>
      <w:r w:rsidR="00CC2DBC">
        <w:rPr>
          <w:rFonts w:eastAsia="Times New Roman"/>
          <w:lang w:eastAsia="zh-CN" w:bidi="ar-IQ"/>
        </w:rPr>
        <w:t>are</w:t>
      </w:r>
      <w:r w:rsidR="00E26B6C">
        <w:rPr>
          <w:rFonts w:eastAsia="Times New Roman"/>
          <w:lang w:eastAsia="zh-CN" w:bidi="ar-IQ"/>
        </w:rPr>
        <w:t xml:space="preserve"> only </w:t>
      </w:r>
      <w:r w:rsidR="00CC2DBC">
        <w:rPr>
          <w:rFonts w:eastAsia="Times New Roman"/>
          <w:lang w:eastAsia="zh-CN" w:bidi="ar-IQ"/>
        </w:rPr>
        <w:t>two</w:t>
      </w:r>
      <w:r w:rsidR="00E26B6C">
        <w:rPr>
          <w:rFonts w:eastAsia="Times New Roman"/>
          <w:lang w:eastAsia="zh-CN" w:bidi="ar-IQ"/>
        </w:rPr>
        <w:t xml:space="preserve"> trigger</w:t>
      </w:r>
      <w:r w:rsidR="001650D9">
        <w:rPr>
          <w:rFonts w:eastAsia="Times New Roman"/>
          <w:lang w:eastAsia="zh-CN" w:bidi="ar-IQ"/>
        </w:rPr>
        <w:t>s</w:t>
      </w:r>
      <w:r w:rsidR="00E26B6C">
        <w:rPr>
          <w:rFonts w:eastAsia="Times New Roman"/>
          <w:lang w:eastAsia="zh-CN" w:bidi="ar-IQ"/>
        </w:rPr>
        <w:t xml:space="preserve"> </w:t>
      </w:r>
      <w:r w:rsidR="00182188">
        <w:rPr>
          <w:iCs/>
        </w:rPr>
        <w:t>in TS 32.298 [4]</w:t>
      </w:r>
      <w:r w:rsidR="00D453D6">
        <w:rPr>
          <w:rFonts w:eastAsia="Times New Roman"/>
          <w:lang w:eastAsia="zh-CN" w:bidi="ar-IQ"/>
        </w:rPr>
        <w:t xml:space="preserve"> </w:t>
      </w:r>
      <w:r w:rsidR="00441DA9">
        <w:rPr>
          <w:rFonts w:eastAsia="Times New Roman"/>
          <w:lang w:eastAsia="zh-CN" w:bidi="ar-IQ"/>
        </w:rPr>
        <w:t>either related to n</w:t>
      </w:r>
      <w:r w:rsidR="00441DA9" w:rsidRPr="00A60697">
        <w:rPr>
          <w:rFonts w:eastAsia="Times New Roman"/>
          <w:lang w:eastAsia="zh-CN" w:bidi="ar-IQ"/>
        </w:rPr>
        <w:t>o</w:t>
      </w:r>
      <w:r w:rsidR="00441DA9">
        <w:rPr>
          <w:rFonts w:eastAsia="Times New Roman"/>
          <w:lang w:eastAsia="zh-CN" w:bidi="ar-IQ"/>
        </w:rPr>
        <w:t xml:space="preserve"> s</w:t>
      </w:r>
      <w:r w:rsidR="00441DA9" w:rsidRPr="00A60697">
        <w:rPr>
          <w:rFonts w:eastAsia="Times New Roman"/>
          <w:lang w:eastAsia="zh-CN" w:bidi="ar-IQ"/>
        </w:rPr>
        <w:t>ession</w:t>
      </w:r>
      <w:r w:rsidR="00441DA9">
        <w:rPr>
          <w:rFonts w:eastAsia="Times New Roman"/>
          <w:lang w:eastAsia="zh-CN" w:bidi="ar-IQ"/>
        </w:rPr>
        <w:t xml:space="preserve"> or </w:t>
      </w:r>
      <w:r w:rsidR="00C43676">
        <w:rPr>
          <w:rFonts w:eastAsia="Times New Roman"/>
          <w:lang w:eastAsia="zh-CN" w:bidi="ar-IQ"/>
        </w:rPr>
        <w:t xml:space="preserve">no valid quota </w:t>
      </w:r>
      <w:r w:rsidR="007B1E5E">
        <w:rPr>
          <w:rFonts w:eastAsia="Times New Roman"/>
          <w:lang w:eastAsia="zh-CN" w:bidi="ar-IQ"/>
        </w:rPr>
        <w:t xml:space="preserve">means that there </w:t>
      </w:r>
      <w:r w:rsidR="00ED7489">
        <w:rPr>
          <w:rFonts w:eastAsia="Times New Roman"/>
          <w:lang w:eastAsia="zh-CN" w:bidi="ar-IQ"/>
        </w:rPr>
        <w:t>are</w:t>
      </w:r>
      <w:r w:rsidR="007B1E5E">
        <w:rPr>
          <w:rFonts w:eastAsia="Times New Roman"/>
          <w:lang w:eastAsia="zh-CN" w:bidi="ar-IQ"/>
        </w:rPr>
        <w:t xml:space="preserve"> no trigger</w:t>
      </w:r>
      <w:r w:rsidR="00ED7489">
        <w:rPr>
          <w:rFonts w:eastAsia="Times New Roman"/>
          <w:lang w:eastAsia="zh-CN" w:bidi="ar-IQ"/>
        </w:rPr>
        <w:t>s</w:t>
      </w:r>
      <w:r w:rsidR="007B1E5E">
        <w:rPr>
          <w:rFonts w:eastAsia="Times New Roman"/>
          <w:lang w:eastAsia="zh-CN" w:bidi="ar-IQ"/>
        </w:rPr>
        <w:t xml:space="preserve"> </w:t>
      </w:r>
      <w:r w:rsidR="001650D9">
        <w:rPr>
          <w:rFonts w:eastAsia="Times New Roman"/>
          <w:lang w:eastAsia="zh-CN" w:bidi="ar-IQ"/>
        </w:rPr>
        <w:t xml:space="preserve">defined </w:t>
      </w:r>
      <w:r w:rsidR="007B1E5E">
        <w:rPr>
          <w:rFonts w:eastAsia="Times New Roman"/>
          <w:lang w:eastAsia="zh-CN" w:bidi="ar-IQ"/>
        </w:rPr>
        <w:t xml:space="preserve">for the </w:t>
      </w:r>
      <w:r w:rsidR="00F53E21">
        <w:rPr>
          <w:rFonts w:eastAsia="Times New Roman"/>
          <w:lang w:eastAsia="zh-CN" w:bidi="ar-IQ"/>
        </w:rPr>
        <w:t>conditions</w:t>
      </w:r>
      <w:r w:rsidR="007B1E5E">
        <w:rPr>
          <w:rFonts w:eastAsia="Times New Roman"/>
          <w:lang w:eastAsia="zh-CN" w:bidi="ar-IQ"/>
        </w:rPr>
        <w:t xml:space="preserve"> </w:t>
      </w:r>
      <w:r w:rsidR="00C626D1">
        <w:rPr>
          <w:rFonts w:eastAsia="Times New Roman"/>
          <w:lang w:eastAsia="zh-CN" w:bidi="ar-IQ"/>
        </w:rPr>
        <w:t xml:space="preserve">when new counts are started for </w:t>
      </w:r>
      <w:r w:rsidR="00C80949">
        <w:rPr>
          <w:rFonts w:eastAsia="Times New Roman"/>
          <w:lang w:eastAsia="zh-CN" w:bidi="ar-IQ"/>
        </w:rPr>
        <w:t>s</w:t>
      </w:r>
      <w:r w:rsidR="00BE3D01">
        <w:rPr>
          <w:rFonts w:eastAsia="Times New Roman"/>
          <w:lang w:eastAsia="zh-CN" w:bidi="ar-IQ"/>
        </w:rPr>
        <w:t xml:space="preserve">tart of a new </w:t>
      </w:r>
      <w:r w:rsidR="00BE3D01" w:rsidRPr="00BE3D01">
        <w:rPr>
          <w:rFonts w:eastAsia="Times New Roman"/>
          <w:lang w:eastAsia="zh-CN" w:bidi="ar-IQ"/>
        </w:rPr>
        <w:t xml:space="preserve">service </w:t>
      </w:r>
      <w:r w:rsidR="000A439C">
        <w:rPr>
          <w:rFonts w:eastAsia="Times New Roman"/>
          <w:lang w:eastAsia="zh-CN" w:bidi="ar-IQ"/>
        </w:rPr>
        <w:t xml:space="preserve">data flow </w:t>
      </w:r>
      <w:r w:rsidR="0019331A">
        <w:rPr>
          <w:rFonts w:eastAsia="Times New Roman"/>
          <w:lang w:eastAsia="zh-CN" w:bidi="ar-IQ"/>
        </w:rPr>
        <w:t>within an existing rating group</w:t>
      </w:r>
      <w:r w:rsidR="004C4B61">
        <w:rPr>
          <w:rFonts w:eastAsia="Times New Roman"/>
          <w:lang w:eastAsia="zh-CN" w:bidi="ar-IQ"/>
        </w:rPr>
        <w:t>,</w:t>
      </w:r>
      <w:r w:rsidR="00E17865">
        <w:rPr>
          <w:rFonts w:eastAsia="Times New Roman"/>
          <w:lang w:eastAsia="zh-CN" w:bidi="ar-IQ"/>
        </w:rPr>
        <w:t xml:space="preserve"> e.g.</w:t>
      </w:r>
      <w:r w:rsidR="0019331A">
        <w:rPr>
          <w:rFonts w:eastAsia="Times New Roman"/>
          <w:lang w:eastAsia="zh-CN" w:bidi="ar-IQ"/>
        </w:rPr>
        <w:t xml:space="preserve"> a new service </w:t>
      </w:r>
      <w:r w:rsidR="00E17865" w:rsidRPr="00BE3D01">
        <w:rPr>
          <w:rFonts w:eastAsia="Times New Roman"/>
          <w:lang w:eastAsia="zh-CN" w:bidi="ar-IQ"/>
        </w:rPr>
        <w:t>identifie</w:t>
      </w:r>
      <w:r w:rsidR="00E17865">
        <w:rPr>
          <w:rFonts w:eastAsia="Times New Roman"/>
          <w:lang w:eastAsia="zh-CN" w:bidi="ar-IQ"/>
        </w:rPr>
        <w:t xml:space="preserve">r, </w:t>
      </w:r>
      <w:r w:rsidR="00E3143A">
        <w:rPr>
          <w:rFonts w:eastAsia="Times New Roman"/>
          <w:lang w:eastAsia="zh-CN" w:bidi="ar-IQ"/>
        </w:rPr>
        <w:t>addition of sponsor</w:t>
      </w:r>
      <w:r w:rsidR="00364976">
        <w:rPr>
          <w:rFonts w:eastAsia="Times New Roman"/>
          <w:lang w:eastAsia="zh-CN" w:bidi="ar-IQ"/>
        </w:rPr>
        <w:t xml:space="preserve">, </w:t>
      </w:r>
      <w:r w:rsidR="00C43676">
        <w:rPr>
          <w:rFonts w:eastAsia="Times New Roman"/>
          <w:lang w:eastAsia="zh-CN" w:bidi="ar-IQ"/>
        </w:rPr>
        <w:t>in TS 32.291</w:t>
      </w:r>
      <w:r w:rsidR="002C3BCF">
        <w:rPr>
          <w:rFonts w:eastAsia="Times New Roman"/>
          <w:lang w:eastAsia="zh-CN" w:bidi="ar-IQ"/>
        </w:rPr>
        <w:t> [3]</w:t>
      </w:r>
      <w:r w:rsidR="00C43676">
        <w:rPr>
          <w:rFonts w:eastAsia="Times New Roman"/>
          <w:lang w:eastAsia="zh-CN" w:bidi="ar-IQ"/>
        </w:rPr>
        <w:t xml:space="preserve"> the</w:t>
      </w:r>
      <w:r w:rsidR="00A80DE0">
        <w:rPr>
          <w:rFonts w:eastAsia="Times New Roman"/>
          <w:lang w:eastAsia="zh-CN" w:bidi="ar-IQ"/>
        </w:rPr>
        <w:t xml:space="preserve"> </w:t>
      </w:r>
      <w:r w:rsidR="00C80949">
        <w:rPr>
          <w:rFonts w:eastAsia="Times New Roman"/>
          <w:lang w:eastAsia="zh-CN" w:bidi="ar-IQ"/>
        </w:rPr>
        <w:t>“</w:t>
      </w:r>
      <w:r w:rsidR="00C80949" w:rsidRPr="00A21485">
        <w:rPr>
          <w:rFonts w:eastAsia="Times New Roman"/>
          <w:lang w:eastAsia="zh-CN" w:bidi="ar-IQ"/>
        </w:rPr>
        <w:t>START_OF_SERVICE_DATA_FLOW</w:t>
      </w:r>
      <w:r w:rsidR="00C80949">
        <w:rPr>
          <w:rFonts w:eastAsia="Times New Roman"/>
          <w:lang w:eastAsia="zh-CN" w:bidi="ar-IQ"/>
        </w:rPr>
        <w:t xml:space="preserve">” </w:t>
      </w:r>
      <w:r w:rsidR="00ED6D29">
        <w:rPr>
          <w:rFonts w:eastAsia="Times New Roman"/>
          <w:lang w:eastAsia="zh-CN" w:bidi="ar-IQ"/>
        </w:rPr>
        <w:t>could be reused</w:t>
      </w:r>
      <w:r w:rsidR="00193808">
        <w:rPr>
          <w:rFonts w:eastAsia="Times New Roman"/>
          <w:lang w:eastAsia="zh-CN" w:bidi="ar-IQ"/>
        </w:rPr>
        <w:t>,</w:t>
      </w:r>
      <w:r w:rsidR="00ED6D29">
        <w:rPr>
          <w:rFonts w:eastAsia="Times New Roman"/>
          <w:lang w:eastAsia="zh-CN" w:bidi="ar-IQ"/>
        </w:rPr>
        <w:t xml:space="preserve"> but this </w:t>
      </w:r>
      <w:r w:rsidR="003A473C">
        <w:rPr>
          <w:rFonts w:eastAsia="Times New Roman"/>
          <w:lang w:eastAsia="zh-CN" w:bidi="ar-IQ"/>
        </w:rPr>
        <w:t>can</w:t>
      </w:r>
      <w:r w:rsidR="00ED6D29">
        <w:rPr>
          <w:rFonts w:eastAsia="Times New Roman"/>
          <w:lang w:eastAsia="zh-CN" w:bidi="ar-IQ"/>
        </w:rPr>
        <w:t>not be mapped to an</w:t>
      </w:r>
      <w:r w:rsidR="00193808">
        <w:rPr>
          <w:rFonts w:eastAsia="Times New Roman"/>
          <w:lang w:eastAsia="zh-CN" w:bidi="ar-IQ"/>
        </w:rPr>
        <w:t>y</w:t>
      </w:r>
      <w:r w:rsidR="00ED6D29">
        <w:rPr>
          <w:rFonts w:eastAsia="Times New Roman"/>
          <w:lang w:eastAsia="zh-CN" w:bidi="ar-IQ"/>
        </w:rPr>
        <w:t xml:space="preserve"> trigger in </w:t>
      </w:r>
      <w:r w:rsidR="00ED6D29">
        <w:rPr>
          <w:iCs/>
        </w:rPr>
        <w:t>TS</w:t>
      </w:r>
      <w:r w:rsidR="00193808">
        <w:rPr>
          <w:iCs/>
        </w:rPr>
        <w:t> </w:t>
      </w:r>
      <w:r w:rsidR="00ED6D29">
        <w:rPr>
          <w:iCs/>
        </w:rPr>
        <w:t>32.298</w:t>
      </w:r>
      <w:r w:rsidR="00193808">
        <w:rPr>
          <w:iCs/>
        </w:rPr>
        <w:t> </w:t>
      </w:r>
      <w:r w:rsidR="00ED6D29">
        <w:rPr>
          <w:iCs/>
        </w:rPr>
        <w:t>[4]</w:t>
      </w:r>
      <w:r w:rsidR="00C116E4">
        <w:rPr>
          <w:iCs/>
        </w:rPr>
        <w:t xml:space="preserve">. </w:t>
      </w:r>
      <w:r w:rsidR="00E7058E">
        <w:rPr>
          <w:rFonts w:eastAsia="Times New Roman"/>
          <w:lang w:eastAsia="zh-CN" w:bidi="ar-IQ"/>
        </w:rPr>
        <w:lastRenderedPageBreak/>
        <w:t>T</w:t>
      </w:r>
      <w:r w:rsidR="00364976">
        <w:rPr>
          <w:rFonts w:eastAsia="Times New Roman"/>
          <w:lang w:eastAsia="zh-CN" w:bidi="ar-IQ"/>
        </w:rPr>
        <w:t>he result of this is that th</w:t>
      </w:r>
      <w:r w:rsidR="0089481E">
        <w:rPr>
          <w:rFonts w:eastAsia="Times New Roman"/>
          <w:lang w:eastAsia="zh-CN" w:bidi="ar-IQ"/>
        </w:rPr>
        <w:t xml:space="preserve">e </w:t>
      </w:r>
      <w:proofErr w:type="spellStart"/>
      <w:r w:rsidR="0089481E">
        <w:t>u</w:t>
      </w:r>
      <w:r w:rsidR="0089481E" w:rsidRPr="00CA236B">
        <w:t>sedUnitContainer</w:t>
      </w:r>
      <w:proofErr w:type="spellEnd"/>
      <w:r w:rsidR="0089481E">
        <w:t xml:space="preserve"> f</w:t>
      </w:r>
      <w:r w:rsidR="004C4B61">
        <w:t>or</w:t>
      </w:r>
      <w:r w:rsidR="0089481E">
        <w:t xml:space="preserve"> these new counts </w:t>
      </w:r>
      <w:r w:rsidR="00A3082F">
        <w:t>can</w:t>
      </w:r>
      <w:r w:rsidR="0089481E">
        <w:t>not inc</w:t>
      </w:r>
      <w:r w:rsidR="007773A8">
        <w:t>lude any triggers</w:t>
      </w:r>
      <w:r w:rsidR="00D36630">
        <w:t>. If there will be a</w:t>
      </w:r>
      <w:r w:rsidR="00720417">
        <w:t xml:space="preserve"> </w:t>
      </w:r>
      <w:proofErr w:type="spellStart"/>
      <w:r w:rsidR="006E4D74" w:rsidRPr="006E4D74">
        <w:t>triggerTimestamp</w:t>
      </w:r>
      <w:proofErr w:type="spellEnd"/>
      <w:r w:rsidR="00D36630">
        <w:t xml:space="preserve"> will be </w:t>
      </w:r>
      <w:r w:rsidR="00895468">
        <w:t xml:space="preserve">interpretation </w:t>
      </w:r>
      <w:r w:rsidR="00D36630">
        <w:t>depend</w:t>
      </w:r>
      <w:r w:rsidR="005D7C76">
        <w:t>ent</w:t>
      </w:r>
      <w:r w:rsidR="00D36630">
        <w:t xml:space="preserve"> since </w:t>
      </w:r>
      <w:r w:rsidR="00245511">
        <w:t>TS</w:t>
      </w:r>
      <w:r w:rsidR="005D7C76">
        <w:t> </w:t>
      </w:r>
      <w:r w:rsidR="00245511">
        <w:t>32.290</w:t>
      </w:r>
      <w:r w:rsidR="005D7C76">
        <w:t> </w:t>
      </w:r>
      <w:r w:rsidR="00245511">
        <w:t>[2] clause 7 state</w:t>
      </w:r>
      <w:r w:rsidR="005D7C76">
        <w:t>s “</w:t>
      </w:r>
      <w:r w:rsidR="005D7C76" w:rsidRPr="005D7C76">
        <w:t>This field holds the timestamp of the trigger</w:t>
      </w:r>
      <w:r w:rsidR="00895468">
        <w:t>.</w:t>
      </w:r>
      <w:r w:rsidR="005D7C76">
        <w:t>”</w:t>
      </w:r>
      <w:r w:rsidR="0070259E">
        <w:t>,</w:t>
      </w:r>
      <w:r w:rsidR="00895468">
        <w:t xml:space="preserve"> i.e. referring to the time o</w:t>
      </w:r>
      <w:r w:rsidR="0070259E">
        <w:t xml:space="preserve">f the </w:t>
      </w:r>
      <w:r w:rsidR="00DF1679">
        <w:t>non-existent</w:t>
      </w:r>
      <w:r w:rsidR="0070259E">
        <w:t xml:space="preserve"> trigger,</w:t>
      </w:r>
      <w:r w:rsidR="005D7C76">
        <w:t xml:space="preserve"> while </w:t>
      </w:r>
      <w:r w:rsidR="00C2661E">
        <w:rPr>
          <w:iCs/>
        </w:rPr>
        <w:t>TS</w:t>
      </w:r>
      <w:r w:rsidR="00D855D5">
        <w:rPr>
          <w:iCs/>
        </w:rPr>
        <w:t> </w:t>
      </w:r>
      <w:r w:rsidR="00C2661E">
        <w:rPr>
          <w:iCs/>
        </w:rPr>
        <w:t>32.255</w:t>
      </w:r>
      <w:r w:rsidR="00D855D5">
        <w:rPr>
          <w:iCs/>
        </w:rPr>
        <w:t> </w:t>
      </w:r>
      <w:r w:rsidR="00C2661E">
        <w:rPr>
          <w:iCs/>
        </w:rPr>
        <w:t>[1] table 5.2.1.4.2</w:t>
      </w:r>
      <w:r w:rsidR="0070259E">
        <w:rPr>
          <w:iCs/>
        </w:rPr>
        <w:t xml:space="preserve"> states </w:t>
      </w:r>
      <w:r w:rsidR="003F0ECF">
        <w:rPr>
          <w:iCs/>
        </w:rPr>
        <w:t>“</w:t>
      </w:r>
      <w:r w:rsidR="003F0ECF" w:rsidRPr="003F0ECF">
        <w:rPr>
          <w:iCs/>
        </w:rPr>
        <w:t>Start new counts with time stamps for the rating group</w:t>
      </w:r>
      <w:r w:rsidR="003F0ECF">
        <w:rPr>
          <w:iCs/>
        </w:rPr>
        <w:t>” without stating how this is supposed to be reported</w:t>
      </w:r>
      <w:r w:rsidR="00EC0C0B">
        <w:t>.</w:t>
      </w:r>
    </w:p>
    <w:p w14:paraId="0BC4714E" w14:textId="1FB46659" w:rsidR="004001EF" w:rsidRPr="004001EF" w:rsidRDefault="004001EF" w:rsidP="004001EF">
      <w:pPr>
        <w:pStyle w:val="Heading3"/>
      </w:pPr>
      <w:r>
        <w:t>3.1.2</w:t>
      </w:r>
      <w:r>
        <w:tab/>
      </w:r>
      <w:r w:rsidRPr="00C051CD">
        <w:rPr>
          <w:rFonts w:eastAsia="Times New Roman"/>
          <w:lang w:eastAsia="zh-CN" w:bidi="ar-IQ"/>
        </w:rPr>
        <w:t xml:space="preserve">Start of SDF additional </w:t>
      </w:r>
      <w:proofErr w:type="gramStart"/>
      <w:r w:rsidRPr="00C051CD">
        <w:rPr>
          <w:rFonts w:eastAsia="Times New Roman"/>
          <w:lang w:eastAsia="zh-CN" w:bidi="ar-IQ"/>
        </w:rPr>
        <w:t>access</w:t>
      </w:r>
      <w:proofErr w:type="gramEnd"/>
    </w:p>
    <w:p w14:paraId="1914F8A1" w14:textId="79DCE0A3" w:rsidR="005A1EFF" w:rsidRDefault="006D08FC" w:rsidP="006D08FC">
      <w:pPr>
        <w:rPr>
          <w:rFonts w:eastAsia="Times New Roman"/>
          <w:lang w:eastAsia="zh-CN" w:bidi="ar-IQ"/>
        </w:rPr>
      </w:pPr>
      <w:r>
        <w:rPr>
          <w:iCs/>
        </w:rPr>
        <w:t>The chargeable event “</w:t>
      </w:r>
      <w:r w:rsidRPr="00C051CD">
        <w:rPr>
          <w:rFonts w:eastAsia="Times New Roman"/>
          <w:lang w:eastAsia="zh-CN" w:bidi="ar-IQ"/>
        </w:rPr>
        <w:t>Start of SDF additional access</w:t>
      </w:r>
      <w:r>
        <w:rPr>
          <w:rFonts w:eastAsia="Times New Roman"/>
          <w:lang w:eastAsia="zh-CN" w:bidi="ar-IQ"/>
        </w:rPr>
        <w:t xml:space="preserve">” correspond to </w:t>
      </w:r>
      <w:r w:rsidR="00D24090">
        <w:rPr>
          <w:iCs/>
        </w:rPr>
        <w:t>“</w:t>
      </w:r>
      <w:r w:rsidR="00D24090" w:rsidRPr="00391308">
        <w:rPr>
          <w:rFonts w:eastAsia="Times New Roman"/>
          <w:lang w:eastAsia="zh-CN" w:bidi="ar-IQ"/>
        </w:rPr>
        <w:t>Start of SDF additional access, in case no valid quota for this access rating group</w:t>
      </w:r>
      <w:r w:rsidR="00D24090">
        <w:rPr>
          <w:iCs/>
        </w:rPr>
        <w:t>”</w:t>
      </w:r>
      <w:r>
        <w:rPr>
          <w:rFonts w:eastAsia="Times New Roman"/>
          <w:lang w:eastAsia="zh-CN" w:bidi="ar-IQ"/>
        </w:rPr>
        <w:t xml:space="preserve"> trigger in </w:t>
      </w:r>
      <w:r>
        <w:rPr>
          <w:iCs/>
        </w:rPr>
        <w:t xml:space="preserve">TS 32.255 [1], </w:t>
      </w:r>
      <w:r w:rsidR="003A1C24">
        <w:rPr>
          <w:iCs/>
        </w:rPr>
        <w:t>“</w:t>
      </w:r>
      <w:r w:rsidR="003A1C24" w:rsidRPr="00DC67E1">
        <w:rPr>
          <w:rFonts w:eastAsia="Times New Roman"/>
          <w:lang w:eastAsia="zh-CN" w:bidi="ar-IQ"/>
        </w:rPr>
        <w:t>START_OF_SDF_ADDITIONAL_ACCESS</w:t>
      </w:r>
      <w:r w:rsidR="003A1C24">
        <w:rPr>
          <w:rFonts w:eastAsia="Times New Roman"/>
          <w:lang w:eastAsia="zh-CN" w:bidi="ar-IQ"/>
        </w:rPr>
        <w:t xml:space="preserve">” </w:t>
      </w:r>
      <w:r w:rsidR="0050347C">
        <w:rPr>
          <w:rFonts w:eastAsia="Times New Roman"/>
          <w:lang w:eastAsia="zh-CN" w:bidi="ar-IQ"/>
        </w:rPr>
        <w:t xml:space="preserve">trigger in </w:t>
      </w:r>
      <w:r>
        <w:rPr>
          <w:iCs/>
        </w:rPr>
        <w:t>TS 32.291 [3]</w:t>
      </w:r>
      <w:r w:rsidR="003A1C24">
        <w:rPr>
          <w:iCs/>
        </w:rPr>
        <w:t xml:space="preserve">, and </w:t>
      </w:r>
      <w:r w:rsidR="00D8402B">
        <w:rPr>
          <w:iCs/>
        </w:rPr>
        <w:t>“</w:t>
      </w:r>
      <w:proofErr w:type="spellStart"/>
      <w:r w:rsidR="00D8402B" w:rsidRPr="00D8402B">
        <w:rPr>
          <w:iCs/>
        </w:rPr>
        <w:t>startOfSDFAdditionalAccessNoValidQuota</w:t>
      </w:r>
      <w:proofErr w:type="spellEnd"/>
      <w:r w:rsidR="00D8402B">
        <w:rPr>
          <w:iCs/>
        </w:rPr>
        <w:t>”</w:t>
      </w:r>
      <w:r w:rsidR="003E4516">
        <w:rPr>
          <w:iCs/>
        </w:rPr>
        <w:t xml:space="preserve"> trigger</w:t>
      </w:r>
      <w:r w:rsidR="00D8402B">
        <w:rPr>
          <w:iCs/>
        </w:rPr>
        <w:t xml:space="preserve"> in TS 32.298 [4]</w:t>
      </w:r>
      <w:r>
        <w:rPr>
          <w:rFonts w:eastAsia="Times New Roman"/>
          <w:lang w:eastAsia="zh-CN" w:bidi="ar-IQ"/>
        </w:rPr>
        <w:t>.</w:t>
      </w:r>
    </w:p>
    <w:p w14:paraId="4F29585C" w14:textId="31ECD77B" w:rsidR="008E53D9" w:rsidRDefault="008E53D9" w:rsidP="006D08FC">
      <w:pPr>
        <w:rPr>
          <w:rFonts w:eastAsia="Times New Roman"/>
          <w:lang w:eastAsia="zh-CN" w:bidi="ar-IQ"/>
        </w:rPr>
      </w:pPr>
      <w:r>
        <w:rPr>
          <w:rFonts w:eastAsia="Times New Roman"/>
          <w:lang w:eastAsia="zh-CN" w:bidi="ar-IQ"/>
        </w:rPr>
        <w:t>The mapping of the “</w:t>
      </w:r>
      <w:r w:rsidRPr="00391308">
        <w:rPr>
          <w:rFonts w:eastAsia="Times New Roman"/>
          <w:lang w:eastAsia="zh-CN" w:bidi="ar-IQ"/>
        </w:rPr>
        <w:t>Start of SDF additional access, in case no valid quota for this access rating group</w:t>
      </w:r>
      <w:r>
        <w:rPr>
          <w:iCs/>
        </w:rPr>
        <w:t>” to “</w:t>
      </w:r>
      <w:r w:rsidRPr="00DC67E1">
        <w:rPr>
          <w:rFonts w:eastAsia="Times New Roman"/>
          <w:lang w:eastAsia="zh-CN" w:bidi="ar-IQ"/>
        </w:rPr>
        <w:t>START_OF_SDF_ADDITIONAL_ACCESS</w:t>
      </w:r>
      <w:r>
        <w:rPr>
          <w:rFonts w:eastAsia="Times New Roman"/>
          <w:lang w:eastAsia="zh-CN" w:bidi="ar-IQ"/>
        </w:rPr>
        <w:t xml:space="preserve">” </w:t>
      </w:r>
      <w:r w:rsidR="00145FDE">
        <w:rPr>
          <w:rFonts w:eastAsia="Times New Roman"/>
          <w:lang w:eastAsia="zh-CN" w:bidi="ar-IQ"/>
        </w:rPr>
        <w:t xml:space="preserve">and back again to </w:t>
      </w:r>
      <w:r>
        <w:rPr>
          <w:iCs/>
        </w:rPr>
        <w:t>“</w:t>
      </w:r>
      <w:proofErr w:type="spellStart"/>
      <w:r w:rsidR="00145FDE" w:rsidRPr="00BE0BF9">
        <w:rPr>
          <w:rFonts w:eastAsia="Times New Roman"/>
          <w:lang w:eastAsia="zh-CN" w:bidi="ar-IQ"/>
        </w:rPr>
        <w:t>startOfSDFAdditionalAccessNoValidQuota</w:t>
      </w:r>
      <w:proofErr w:type="spellEnd"/>
      <w:r>
        <w:rPr>
          <w:iCs/>
        </w:rPr>
        <w:t>”</w:t>
      </w:r>
      <w:r>
        <w:rPr>
          <w:rFonts w:eastAsia="Times New Roman"/>
          <w:lang w:eastAsia="zh-CN" w:bidi="ar-IQ"/>
        </w:rPr>
        <w:t xml:space="preserve"> </w:t>
      </w:r>
      <w:r w:rsidR="00145FDE">
        <w:rPr>
          <w:rFonts w:eastAsia="Times New Roman"/>
          <w:lang w:eastAsia="zh-CN" w:bidi="ar-IQ"/>
        </w:rPr>
        <w:t>is not</w:t>
      </w:r>
      <w:r>
        <w:rPr>
          <w:rFonts w:eastAsia="Times New Roman"/>
          <w:lang w:eastAsia="zh-CN" w:bidi="ar-IQ"/>
        </w:rPr>
        <w:t xml:space="preserve"> an issue </w:t>
      </w:r>
      <w:r w:rsidR="00182188">
        <w:rPr>
          <w:rFonts w:eastAsia="Times New Roman"/>
          <w:lang w:eastAsia="zh-CN" w:bidi="ar-IQ"/>
        </w:rPr>
        <w:t xml:space="preserve">for </w:t>
      </w:r>
      <w:r>
        <w:rPr>
          <w:rFonts w:eastAsia="Times New Roman"/>
          <w:lang w:eastAsia="zh-CN" w:bidi="ar-IQ"/>
        </w:rPr>
        <w:t>the CHF.</w:t>
      </w:r>
    </w:p>
    <w:p w14:paraId="57B23F97" w14:textId="1F810B54" w:rsidR="002555D2" w:rsidRDefault="002555D2" w:rsidP="002555D2">
      <w:pPr>
        <w:rPr>
          <w:rFonts w:eastAsia="Times New Roman"/>
          <w:lang w:eastAsia="zh-CN" w:bidi="ar-IQ"/>
        </w:rPr>
      </w:pPr>
      <w:r>
        <w:rPr>
          <w:rFonts w:eastAsia="Times New Roman"/>
          <w:lang w:eastAsia="zh-CN" w:bidi="ar-IQ"/>
        </w:rPr>
        <w:t xml:space="preserve">The fact that there are only one trigger </w:t>
      </w:r>
      <w:r>
        <w:rPr>
          <w:iCs/>
        </w:rPr>
        <w:t>in TS 32.298 [4]</w:t>
      </w:r>
      <w:r>
        <w:rPr>
          <w:rFonts w:eastAsia="Times New Roman"/>
          <w:lang w:eastAsia="zh-CN" w:bidi="ar-IQ"/>
        </w:rPr>
        <w:t xml:space="preserve"> related to no valid quota means that there are no triggers defined for the conditions when new counts are started for start of a new </w:t>
      </w:r>
      <w:r w:rsidRPr="00BE3D01">
        <w:rPr>
          <w:rFonts w:eastAsia="Times New Roman"/>
          <w:lang w:eastAsia="zh-CN" w:bidi="ar-IQ"/>
        </w:rPr>
        <w:t xml:space="preserve">service </w:t>
      </w:r>
      <w:r>
        <w:rPr>
          <w:rFonts w:eastAsia="Times New Roman"/>
          <w:lang w:eastAsia="zh-CN" w:bidi="ar-IQ"/>
        </w:rPr>
        <w:t xml:space="preserve">data flow within an existing rating group, e.g. a new service </w:t>
      </w:r>
      <w:r w:rsidRPr="00BE3D01">
        <w:rPr>
          <w:rFonts w:eastAsia="Times New Roman"/>
          <w:lang w:eastAsia="zh-CN" w:bidi="ar-IQ"/>
        </w:rPr>
        <w:t>identifie</w:t>
      </w:r>
      <w:r>
        <w:rPr>
          <w:rFonts w:eastAsia="Times New Roman"/>
          <w:lang w:eastAsia="zh-CN" w:bidi="ar-IQ"/>
        </w:rPr>
        <w:t>r, addition of sponsor, in TS 32.291 [3] the</w:t>
      </w:r>
      <w:r w:rsidR="00A80DE0">
        <w:rPr>
          <w:rFonts w:eastAsia="Times New Roman"/>
          <w:lang w:eastAsia="zh-CN" w:bidi="ar-IQ"/>
        </w:rPr>
        <w:t xml:space="preserve"> </w:t>
      </w:r>
      <w:r>
        <w:rPr>
          <w:rFonts w:eastAsia="Times New Roman"/>
          <w:lang w:eastAsia="zh-CN" w:bidi="ar-IQ"/>
        </w:rPr>
        <w:t>“</w:t>
      </w:r>
      <w:r w:rsidR="00E80390" w:rsidRPr="00E80390">
        <w:rPr>
          <w:rFonts w:eastAsia="Times New Roman"/>
          <w:lang w:eastAsia="zh-CN" w:bidi="ar-IQ"/>
        </w:rPr>
        <w:t>START_OF_SDF_ADDITIONAL_ACCESS</w:t>
      </w:r>
      <w:r>
        <w:rPr>
          <w:rFonts w:eastAsia="Times New Roman"/>
          <w:lang w:eastAsia="zh-CN" w:bidi="ar-IQ"/>
        </w:rPr>
        <w:t xml:space="preserve">” could be reused, but this cannot be mapped to any trigger in </w:t>
      </w:r>
      <w:r>
        <w:rPr>
          <w:iCs/>
        </w:rPr>
        <w:t xml:space="preserve">TS 32.298 [4]. </w:t>
      </w:r>
      <w:r>
        <w:rPr>
          <w:rFonts w:eastAsia="Times New Roman"/>
          <w:lang w:eastAsia="zh-CN" w:bidi="ar-IQ"/>
        </w:rPr>
        <w:t xml:space="preserve">The result of this is that the </w:t>
      </w:r>
      <w:proofErr w:type="spellStart"/>
      <w:r>
        <w:t>u</w:t>
      </w:r>
      <w:r w:rsidRPr="00CA236B">
        <w:t>sedUnitContainer</w:t>
      </w:r>
      <w:proofErr w:type="spellEnd"/>
      <w:r>
        <w:t xml:space="preserve"> for these new counts cannot include any triggers. If there will be a </w:t>
      </w:r>
      <w:proofErr w:type="spellStart"/>
      <w:r w:rsidRPr="006E4D74">
        <w:t>triggerTimestamp</w:t>
      </w:r>
      <w:proofErr w:type="spellEnd"/>
      <w:r>
        <w:t xml:space="preserve"> will be interpretation dependent since TS 32.290 [2] clause 7 states “</w:t>
      </w:r>
      <w:r w:rsidRPr="005D7C76">
        <w:t>This field holds the timestamp of the trigger</w:t>
      </w:r>
      <w:r>
        <w:t xml:space="preserve">.”, i.e. referring to the time of the non-existent trigger, while </w:t>
      </w:r>
      <w:r>
        <w:rPr>
          <w:iCs/>
        </w:rPr>
        <w:t>TS 32.255 [1] table 5.2.1.4.2 states “</w:t>
      </w:r>
      <w:r w:rsidRPr="003F0ECF">
        <w:rPr>
          <w:iCs/>
        </w:rPr>
        <w:t>Start new counts with time stamps for the rating group</w:t>
      </w:r>
      <w:r>
        <w:rPr>
          <w:iCs/>
        </w:rPr>
        <w:t>” without stating how this is supposed to be reported</w:t>
      </w:r>
      <w:r>
        <w:t>.</w:t>
      </w:r>
    </w:p>
    <w:p w14:paraId="03B49AA7" w14:textId="208905E0" w:rsidR="004001EF" w:rsidRPr="004001EF" w:rsidRDefault="004001EF" w:rsidP="004001EF">
      <w:pPr>
        <w:pStyle w:val="Heading3"/>
      </w:pPr>
      <w:r>
        <w:t>3.1.2</w:t>
      </w:r>
      <w:r>
        <w:tab/>
      </w:r>
      <w:r w:rsidRPr="00D378A6">
        <w:rPr>
          <w:rFonts w:eastAsia="Times New Roman"/>
          <w:lang w:eastAsia="zh-CN" w:bidi="ar-IQ"/>
        </w:rPr>
        <w:t>Termination of service data flow</w:t>
      </w:r>
    </w:p>
    <w:p w14:paraId="64BF49A6" w14:textId="3582B714" w:rsidR="00F061AE" w:rsidRDefault="002B5F14" w:rsidP="00FB59D3">
      <w:pPr>
        <w:rPr>
          <w:rFonts w:eastAsia="Times New Roman"/>
          <w:lang w:eastAsia="zh-CN" w:bidi="ar-IQ"/>
        </w:rPr>
      </w:pPr>
      <w:r>
        <w:rPr>
          <w:iCs/>
        </w:rPr>
        <w:t>The chargeable event “</w:t>
      </w:r>
      <w:r w:rsidRPr="00D378A6">
        <w:rPr>
          <w:rFonts w:eastAsia="Times New Roman"/>
          <w:lang w:eastAsia="zh-CN" w:bidi="ar-IQ"/>
        </w:rPr>
        <w:t>Termination of service data flow</w:t>
      </w:r>
      <w:r>
        <w:rPr>
          <w:rFonts w:eastAsia="Times New Roman"/>
          <w:lang w:eastAsia="zh-CN" w:bidi="ar-IQ"/>
        </w:rPr>
        <w:t xml:space="preserve">” correspond to </w:t>
      </w:r>
      <w:r w:rsidR="002C2E03">
        <w:rPr>
          <w:rFonts w:eastAsia="Times New Roman"/>
          <w:lang w:eastAsia="zh-CN" w:bidi="ar-IQ"/>
        </w:rPr>
        <w:t>one</w:t>
      </w:r>
      <w:r>
        <w:rPr>
          <w:rFonts w:eastAsia="Times New Roman"/>
          <w:lang w:eastAsia="zh-CN" w:bidi="ar-IQ"/>
        </w:rPr>
        <w:t xml:space="preserve"> </w:t>
      </w:r>
      <w:r>
        <w:rPr>
          <w:iCs/>
        </w:rPr>
        <w:t>table 5.2.1.4.1: “</w:t>
      </w:r>
      <w:r w:rsidR="002C2E03" w:rsidRPr="00D378A6">
        <w:rPr>
          <w:rFonts w:eastAsia="Times New Roman"/>
          <w:lang w:eastAsia="zh-CN" w:bidi="ar-IQ"/>
        </w:rPr>
        <w:t>Termination of service data flow - last service data flow under a given Rating Group</w:t>
      </w:r>
      <w:r>
        <w:rPr>
          <w:iCs/>
        </w:rPr>
        <w:t>”</w:t>
      </w:r>
      <w:r w:rsidR="008024CF">
        <w:rPr>
          <w:iCs/>
        </w:rPr>
        <w:t xml:space="preserve"> trigger in TS 32.255 [1]</w:t>
      </w:r>
      <w:r>
        <w:rPr>
          <w:iCs/>
        </w:rPr>
        <w:t xml:space="preserve">, </w:t>
      </w:r>
      <w:r w:rsidR="002C2E03">
        <w:rPr>
          <w:iCs/>
        </w:rPr>
        <w:t>n</w:t>
      </w:r>
      <w:r>
        <w:rPr>
          <w:iCs/>
        </w:rPr>
        <w:t>one in TS 32.291 [3]</w:t>
      </w:r>
      <w:r w:rsidR="00A2358D">
        <w:rPr>
          <w:iCs/>
        </w:rPr>
        <w:t>, and “</w:t>
      </w:r>
      <w:proofErr w:type="spellStart"/>
      <w:r w:rsidR="00A2358D" w:rsidRPr="00751BF4">
        <w:rPr>
          <w:rFonts w:eastAsia="Times New Roman"/>
          <w:lang w:eastAsia="zh-CN" w:bidi="ar-IQ"/>
        </w:rPr>
        <w:t>terminationOfServiceDataFlow</w:t>
      </w:r>
      <w:proofErr w:type="spellEnd"/>
      <w:r w:rsidR="00A2358D">
        <w:rPr>
          <w:iCs/>
        </w:rPr>
        <w:t>” trigger in TS 32.298 [4]</w:t>
      </w:r>
      <w:r w:rsidR="00A2358D">
        <w:rPr>
          <w:rFonts w:eastAsia="Times New Roman"/>
          <w:lang w:eastAsia="zh-CN" w:bidi="ar-IQ"/>
        </w:rPr>
        <w:t>.</w:t>
      </w:r>
    </w:p>
    <w:p w14:paraId="0AA6D925" w14:textId="6E680E53" w:rsidR="003B7FB0" w:rsidRDefault="003B7FB0" w:rsidP="00FB59D3">
      <w:r>
        <w:rPr>
          <w:rFonts w:eastAsia="Times New Roman"/>
          <w:lang w:eastAsia="zh-CN" w:bidi="ar-IQ"/>
        </w:rPr>
        <w:t xml:space="preserve">The mapping of </w:t>
      </w:r>
      <w:r w:rsidR="00DF3D93">
        <w:rPr>
          <w:iCs/>
        </w:rPr>
        <w:t>“</w:t>
      </w:r>
      <w:r w:rsidR="00DF3D93" w:rsidRPr="00D378A6">
        <w:rPr>
          <w:rFonts w:eastAsia="Times New Roman"/>
          <w:lang w:eastAsia="zh-CN" w:bidi="ar-IQ"/>
        </w:rPr>
        <w:t>Termination of service data flow - last service data flow under a given Rating Group</w:t>
      </w:r>
      <w:r w:rsidR="00DF3D93">
        <w:rPr>
          <w:iCs/>
        </w:rPr>
        <w:t xml:space="preserve">” </w:t>
      </w:r>
      <w:r>
        <w:rPr>
          <w:iCs/>
        </w:rPr>
        <w:t xml:space="preserve">to </w:t>
      </w:r>
      <w:r w:rsidR="00F63BA4">
        <w:rPr>
          <w:iCs/>
        </w:rPr>
        <w:t xml:space="preserve">nothing </w:t>
      </w:r>
      <w:r>
        <w:rPr>
          <w:rFonts w:eastAsia="Times New Roman"/>
          <w:lang w:eastAsia="zh-CN" w:bidi="ar-IQ"/>
        </w:rPr>
        <w:t xml:space="preserve">shouldn’t cause any issues, however mapping this back again to </w:t>
      </w:r>
      <w:r>
        <w:rPr>
          <w:iCs/>
        </w:rPr>
        <w:t>“</w:t>
      </w:r>
      <w:proofErr w:type="spellStart"/>
      <w:r w:rsidR="00F63BA4" w:rsidRPr="00751BF4">
        <w:rPr>
          <w:rFonts w:eastAsia="Times New Roman"/>
          <w:lang w:eastAsia="zh-CN" w:bidi="ar-IQ"/>
        </w:rPr>
        <w:t>terminationOfServiceDataFlow</w:t>
      </w:r>
      <w:proofErr w:type="spellEnd"/>
      <w:r>
        <w:rPr>
          <w:iCs/>
        </w:rPr>
        <w:t>”</w:t>
      </w:r>
      <w:r>
        <w:rPr>
          <w:rFonts w:eastAsia="Times New Roman"/>
          <w:lang w:eastAsia="zh-CN" w:bidi="ar-IQ"/>
        </w:rPr>
        <w:t xml:space="preserve"> will be an issue since the CHF will have to infer based on other information how to do the mapping.</w:t>
      </w:r>
      <w:r w:rsidR="00F63BA4">
        <w:rPr>
          <w:rFonts w:eastAsia="Times New Roman"/>
          <w:lang w:eastAsia="zh-CN" w:bidi="ar-IQ"/>
        </w:rPr>
        <w:t xml:space="preserve"> </w:t>
      </w:r>
      <w:r>
        <w:t xml:space="preserve">The </w:t>
      </w:r>
      <w:r>
        <w:rPr>
          <w:iCs/>
        </w:rPr>
        <w:t>“</w:t>
      </w:r>
      <w:proofErr w:type="spellStart"/>
      <w:r w:rsidRPr="00751BF4">
        <w:rPr>
          <w:rFonts w:eastAsia="Times New Roman"/>
          <w:lang w:eastAsia="zh-CN" w:bidi="ar-IQ"/>
        </w:rPr>
        <w:t>terminationOfServiceDataFlow</w:t>
      </w:r>
      <w:proofErr w:type="spellEnd"/>
      <w:r>
        <w:rPr>
          <w:iCs/>
        </w:rPr>
        <w:t>” trigger in TS 32.298 [4]</w:t>
      </w:r>
      <w:r>
        <w:t xml:space="preserve"> can for quota managed be inferred by the fact that there is a </w:t>
      </w:r>
      <w:proofErr w:type="spellStart"/>
      <w:r>
        <w:t>u</w:t>
      </w:r>
      <w:r w:rsidRPr="00CA236B">
        <w:t>sedUnitContainer</w:t>
      </w:r>
      <w:proofErr w:type="spellEnd"/>
      <w:r>
        <w:t xml:space="preserve"> without any </w:t>
      </w:r>
      <w:proofErr w:type="spellStart"/>
      <w:r>
        <w:t>r</w:t>
      </w:r>
      <w:r w:rsidRPr="00D8432E">
        <w:t>equestedUnit</w:t>
      </w:r>
      <w:proofErr w:type="spellEnd"/>
      <w:r>
        <w:t xml:space="preserve"> in a </w:t>
      </w:r>
      <w:proofErr w:type="spellStart"/>
      <w:r>
        <w:t>m</w:t>
      </w:r>
      <w:r w:rsidRPr="00C12778">
        <w:t>ultipleUnitUsage</w:t>
      </w:r>
      <w:proofErr w:type="spellEnd"/>
      <w:r>
        <w:t>, for non-quota managed reporting there won’t be any possibility to infer why the usage of the rating group was reported.</w:t>
      </w:r>
    </w:p>
    <w:p w14:paraId="49E6686E" w14:textId="02AB8F58" w:rsidR="003738B1" w:rsidRDefault="00FB59D3" w:rsidP="00FB59D3">
      <w:r>
        <w:rPr>
          <w:rFonts w:eastAsia="Times New Roman"/>
          <w:lang w:eastAsia="zh-CN" w:bidi="ar-IQ"/>
        </w:rPr>
        <w:t xml:space="preserve">This means that there are no triggers for the conditions when </w:t>
      </w:r>
      <w:r w:rsidR="00054A8E">
        <w:rPr>
          <w:rFonts w:eastAsia="Times New Roman"/>
          <w:lang w:eastAsia="zh-CN" w:bidi="ar-IQ"/>
        </w:rPr>
        <w:t>counts</w:t>
      </w:r>
      <w:r>
        <w:rPr>
          <w:rFonts w:eastAsia="Times New Roman"/>
          <w:lang w:eastAsia="zh-CN" w:bidi="ar-IQ"/>
        </w:rPr>
        <w:t xml:space="preserve"> are </w:t>
      </w:r>
      <w:r w:rsidR="00054A8E">
        <w:rPr>
          <w:rFonts w:eastAsia="Times New Roman"/>
          <w:lang w:eastAsia="zh-CN" w:bidi="ar-IQ"/>
        </w:rPr>
        <w:t>closed</w:t>
      </w:r>
      <w:r>
        <w:rPr>
          <w:rFonts w:eastAsia="Times New Roman"/>
          <w:lang w:eastAsia="zh-CN" w:bidi="ar-IQ"/>
        </w:rPr>
        <w:t xml:space="preserve"> for “</w:t>
      </w:r>
      <w:r w:rsidR="00054A8E" w:rsidRPr="00D378A6">
        <w:rPr>
          <w:rFonts w:eastAsia="Times New Roman"/>
          <w:lang w:eastAsia="zh-CN" w:bidi="ar-IQ"/>
        </w:rPr>
        <w:t>Termination of service data flow</w:t>
      </w:r>
      <w:r>
        <w:rPr>
          <w:rFonts w:eastAsia="Times New Roman"/>
          <w:lang w:eastAsia="zh-CN" w:bidi="ar-IQ"/>
        </w:rPr>
        <w:t xml:space="preserve">” within </w:t>
      </w:r>
      <w:r w:rsidR="00DC72F9">
        <w:rPr>
          <w:rFonts w:eastAsia="Times New Roman"/>
          <w:lang w:eastAsia="zh-CN" w:bidi="ar-IQ"/>
        </w:rPr>
        <w:t xml:space="preserve">for </w:t>
      </w:r>
      <w:r>
        <w:rPr>
          <w:rFonts w:eastAsia="Times New Roman"/>
          <w:lang w:eastAsia="zh-CN" w:bidi="ar-IQ"/>
        </w:rPr>
        <w:t xml:space="preserve">an existing rating group, the result of this is that the </w:t>
      </w:r>
      <w:proofErr w:type="spellStart"/>
      <w:r>
        <w:t>u</w:t>
      </w:r>
      <w:r w:rsidRPr="00CA236B">
        <w:t>sedUnitContainer</w:t>
      </w:r>
      <w:proofErr w:type="spellEnd"/>
      <w:r>
        <w:t xml:space="preserve"> for the </w:t>
      </w:r>
      <w:r w:rsidR="00DC72F9">
        <w:t xml:space="preserve">closed </w:t>
      </w:r>
      <w:r>
        <w:t xml:space="preserve">counts cannot include any triggers. If there will be a </w:t>
      </w:r>
      <w:proofErr w:type="spellStart"/>
      <w:r w:rsidRPr="006E4D74">
        <w:t>triggerTimestamp</w:t>
      </w:r>
      <w:proofErr w:type="spellEnd"/>
      <w:r>
        <w:t xml:space="preserve"> will be interpretation dependent since TS 32.290 [2] clause 7 states “</w:t>
      </w:r>
      <w:r w:rsidRPr="005D7C76">
        <w:t>This field holds the timestamp of the trigger</w:t>
      </w:r>
      <w:r>
        <w:t xml:space="preserve">.”, i.e. referring to the time of the non-existent trigger, while </w:t>
      </w:r>
      <w:r>
        <w:rPr>
          <w:iCs/>
        </w:rPr>
        <w:t>TS 32.255 [1] table 5.2.1.4.2 states “</w:t>
      </w:r>
      <w:r w:rsidR="00E00075" w:rsidRPr="00E00075">
        <w:rPr>
          <w:iCs/>
        </w:rPr>
        <w:t>Close the counts with time stamps</w:t>
      </w:r>
      <w:r>
        <w:rPr>
          <w:iCs/>
        </w:rPr>
        <w:t>” without stating how this is supposed to be reported</w:t>
      </w:r>
      <w:r>
        <w:t>.</w:t>
      </w:r>
    </w:p>
    <w:p w14:paraId="459D8228" w14:textId="77777777" w:rsidR="00C022E3" w:rsidRDefault="00C022E3">
      <w:pPr>
        <w:pStyle w:val="Heading1"/>
      </w:pPr>
      <w:r>
        <w:t>4</w:t>
      </w:r>
      <w:r>
        <w:tab/>
        <w:t xml:space="preserve">Detailed </w:t>
      </w:r>
      <w:proofErr w:type="gramStart"/>
      <w:r>
        <w:t>proposal</w:t>
      </w:r>
      <w:proofErr w:type="gramEnd"/>
    </w:p>
    <w:p w14:paraId="4A8A03E1" w14:textId="77777777" w:rsidR="005039DF" w:rsidRDefault="00A63118">
      <w:pPr>
        <w:rPr>
          <w:iCs/>
        </w:rPr>
      </w:pPr>
      <w:r>
        <w:rPr>
          <w:iCs/>
        </w:rPr>
        <w:t xml:space="preserve">The mapping between </w:t>
      </w:r>
      <w:r w:rsidR="00907C47">
        <w:rPr>
          <w:iCs/>
        </w:rPr>
        <w:t>chargeable</w:t>
      </w:r>
      <w:r>
        <w:rPr>
          <w:iCs/>
        </w:rPr>
        <w:t xml:space="preserve"> events </w:t>
      </w:r>
      <w:r w:rsidR="00023CC9">
        <w:rPr>
          <w:iCs/>
        </w:rPr>
        <w:t>and</w:t>
      </w:r>
      <w:r w:rsidR="00907C47">
        <w:rPr>
          <w:iCs/>
        </w:rPr>
        <w:t xml:space="preserve"> triggers </w:t>
      </w:r>
      <w:r w:rsidR="00023CC9">
        <w:rPr>
          <w:iCs/>
        </w:rPr>
        <w:t xml:space="preserve">as well as between triggers on </w:t>
      </w:r>
      <w:proofErr w:type="spellStart"/>
      <w:r w:rsidR="00023CC9">
        <w:rPr>
          <w:iCs/>
        </w:rPr>
        <w:t>Nchf</w:t>
      </w:r>
      <w:proofErr w:type="spellEnd"/>
      <w:r w:rsidR="00023CC9">
        <w:rPr>
          <w:iCs/>
        </w:rPr>
        <w:t xml:space="preserve"> and C</w:t>
      </w:r>
      <w:r w:rsidR="008D24F2">
        <w:rPr>
          <w:iCs/>
        </w:rPr>
        <w:t xml:space="preserve">DR </w:t>
      </w:r>
      <w:r w:rsidR="00907C47">
        <w:rPr>
          <w:iCs/>
        </w:rPr>
        <w:t xml:space="preserve">for the SMF need to be further specified to not have </w:t>
      </w:r>
      <w:r w:rsidR="004E4C1F">
        <w:rPr>
          <w:iCs/>
        </w:rPr>
        <w:t>interoperability issues.</w:t>
      </w:r>
    </w:p>
    <w:p w14:paraId="11815BB3" w14:textId="58ECC1B3" w:rsidR="00AE63CE" w:rsidRDefault="004E4C1F">
      <w:pPr>
        <w:rPr>
          <w:iCs/>
        </w:rPr>
      </w:pPr>
      <w:r>
        <w:rPr>
          <w:iCs/>
        </w:rPr>
        <w:t xml:space="preserve">One </w:t>
      </w:r>
      <w:r w:rsidR="005039DF">
        <w:rPr>
          <w:iCs/>
        </w:rPr>
        <w:t xml:space="preserve">possible </w:t>
      </w:r>
      <w:r>
        <w:rPr>
          <w:iCs/>
        </w:rPr>
        <w:t>solution could be to</w:t>
      </w:r>
      <w:r w:rsidR="00AE63CE">
        <w:rPr>
          <w:iCs/>
        </w:rPr>
        <w:t>:</w:t>
      </w:r>
    </w:p>
    <w:p w14:paraId="5BE14386" w14:textId="3518E456" w:rsidR="00AE63CE" w:rsidRDefault="00AE63CE" w:rsidP="008770C7">
      <w:pPr>
        <w:overflowPunct w:val="0"/>
        <w:autoSpaceDE w:val="0"/>
        <w:autoSpaceDN w:val="0"/>
        <w:adjustRightInd w:val="0"/>
        <w:ind w:left="568" w:hanging="284"/>
        <w:textAlignment w:val="baseline"/>
        <w:rPr>
          <w:rFonts w:eastAsia="Times New Roman"/>
          <w:lang w:eastAsia="zh-CN" w:bidi="ar-IQ"/>
        </w:rPr>
      </w:pPr>
      <w:r w:rsidRPr="00DC67E1">
        <w:rPr>
          <w:rFonts w:eastAsia="Times New Roman"/>
          <w:lang w:eastAsia="zh-CN" w:bidi="ar-IQ"/>
        </w:rPr>
        <w:t>-</w:t>
      </w:r>
      <w:r>
        <w:rPr>
          <w:rFonts w:eastAsia="Times New Roman"/>
          <w:lang w:eastAsia="zh-CN" w:bidi="ar-IQ"/>
        </w:rPr>
        <w:tab/>
      </w:r>
      <w:r w:rsidR="003853A9">
        <w:rPr>
          <w:rFonts w:eastAsia="Times New Roman"/>
          <w:lang w:eastAsia="zh-CN" w:bidi="ar-IQ"/>
        </w:rPr>
        <w:t xml:space="preserve">add </w:t>
      </w:r>
      <w:r>
        <w:rPr>
          <w:iCs/>
        </w:rPr>
        <w:t>“</w:t>
      </w:r>
      <w:r>
        <w:rPr>
          <w:rFonts w:eastAsia="Times New Roman"/>
          <w:lang w:eastAsia="zh-CN" w:bidi="ar-IQ"/>
        </w:rPr>
        <w:t>TERMINATION</w:t>
      </w:r>
      <w:r w:rsidRPr="00A21485">
        <w:rPr>
          <w:rFonts w:eastAsia="Times New Roman"/>
          <w:lang w:eastAsia="zh-CN" w:bidi="ar-IQ"/>
        </w:rPr>
        <w:t>_OF_SERVICE_DATA_FLOW</w:t>
      </w:r>
      <w:r>
        <w:rPr>
          <w:rFonts w:eastAsia="Times New Roman"/>
          <w:lang w:eastAsia="zh-CN" w:bidi="ar-IQ"/>
        </w:rPr>
        <w:t>” trigger in TS 32.291 [3]</w:t>
      </w:r>
    </w:p>
    <w:p w14:paraId="22354B8C" w14:textId="21396A78" w:rsidR="00AE63CE" w:rsidRDefault="00AE63CE" w:rsidP="00AE63CE">
      <w:pPr>
        <w:overflowPunct w:val="0"/>
        <w:autoSpaceDE w:val="0"/>
        <w:autoSpaceDN w:val="0"/>
        <w:adjustRightInd w:val="0"/>
        <w:ind w:left="568" w:hanging="284"/>
        <w:textAlignment w:val="baseline"/>
        <w:rPr>
          <w:iCs/>
        </w:rPr>
      </w:pPr>
      <w:r>
        <w:rPr>
          <w:rFonts w:eastAsia="Times New Roman"/>
          <w:lang w:eastAsia="zh-CN" w:bidi="ar-IQ"/>
        </w:rPr>
        <w:t>-</w:t>
      </w:r>
      <w:r>
        <w:rPr>
          <w:rFonts w:eastAsia="Times New Roman"/>
          <w:lang w:eastAsia="zh-CN" w:bidi="ar-IQ"/>
        </w:rPr>
        <w:tab/>
      </w:r>
      <w:r w:rsidR="003853A9">
        <w:rPr>
          <w:rFonts w:eastAsia="Times New Roman"/>
          <w:lang w:eastAsia="zh-CN" w:bidi="ar-IQ"/>
        </w:rPr>
        <w:t xml:space="preserve">add </w:t>
      </w:r>
      <w:r w:rsidR="00613E28">
        <w:rPr>
          <w:rFonts w:eastAsia="Times New Roman"/>
          <w:lang w:eastAsia="zh-CN" w:bidi="ar-IQ"/>
        </w:rPr>
        <w:t>“</w:t>
      </w:r>
      <w:proofErr w:type="spellStart"/>
      <w:r w:rsidR="00613E28" w:rsidRPr="00613E28">
        <w:rPr>
          <w:rFonts w:eastAsia="Times New Roman"/>
          <w:lang w:eastAsia="zh-CN" w:bidi="ar-IQ"/>
        </w:rPr>
        <w:t>startOfServiceDataFlow</w:t>
      </w:r>
      <w:proofErr w:type="spellEnd"/>
      <w:r w:rsidR="00613E28">
        <w:rPr>
          <w:rFonts w:eastAsia="Times New Roman"/>
          <w:lang w:eastAsia="zh-CN" w:bidi="ar-IQ"/>
        </w:rPr>
        <w:t>”</w:t>
      </w:r>
      <w:r w:rsidR="00AF13D8">
        <w:rPr>
          <w:rFonts w:eastAsia="Times New Roman"/>
          <w:lang w:eastAsia="zh-CN" w:bidi="ar-IQ"/>
        </w:rPr>
        <w:t xml:space="preserve"> and </w:t>
      </w:r>
      <w:r w:rsidR="00AF13D8">
        <w:rPr>
          <w:iCs/>
        </w:rPr>
        <w:t>“</w:t>
      </w:r>
      <w:proofErr w:type="spellStart"/>
      <w:r w:rsidR="00AF13D8" w:rsidRPr="00AF13D8">
        <w:rPr>
          <w:iCs/>
        </w:rPr>
        <w:t>startOfSDFAdditionalAccess</w:t>
      </w:r>
      <w:proofErr w:type="spellEnd"/>
      <w:r w:rsidR="00AF13D8">
        <w:rPr>
          <w:iCs/>
        </w:rPr>
        <w:t>”</w:t>
      </w:r>
      <w:r w:rsidR="00613E28">
        <w:rPr>
          <w:rFonts w:eastAsia="Times New Roman"/>
          <w:lang w:eastAsia="zh-CN" w:bidi="ar-IQ"/>
        </w:rPr>
        <w:t xml:space="preserve"> trigger</w:t>
      </w:r>
      <w:r w:rsidR="00AF13D8">
        <w:rPr>
          <w:rFonts w:eastAsia="Times New Roman"/>
          <w:lang w:eastAsia="zh-CN" w:bidi="ar-IQ"/>
        </w:rPr>
        <w:t>s</w:t>
      </w:r>
      <w:r w:rsidR="00613E28">
        <w:rPr>
          <w:rFonts w:eastAsia="Times New Roman"/>
          <w:lang w:eastAsia="zh-CN" w:bidi="ar-IQ"/>
        </w:rPr>
        <w:t xml:space="preserve"> in </w:t>
      </w:r>
      <w:r w:rsidR="00613E28">
        <w:rPr>
          <w:iCs/>
        </w:rPr>
        <w:t>TS 32.298 [4]</w:t>
      </w:r>
    </w:p>
    <w:p w14:paraId="263A52A7" w14:textId="26EC4DF8" w:rsidR="00F81E07" w:rsidRDefault="00F81E07" w:rsidP="00AE63CE">
      <w:pPr>
        <w:overflowPunct w:val="0"/>
        <w:autoSpaceDE w:val="0"/>
        <w:autoSpaceDN w:val="0"/>
        <w:adjustRightInd w:val="0"/>
        <w:ind w:left="568" w:hanging="284"/>
        <w:textAlignment w:val="baseline"/>
        <w:rPr>
          <w:iCs/>
        </w:rPr>
      </w:pPr>
      <w:r>
        <w:rPr>
          <w:iCs/>
        </w:rPr>
        <w:t>-</w:t>
      </w:r>
      <w:r>
        <w:rPr>
          <w:iCs/>
        </w:rPr>
        <w:tab/>
        <w:t>deprecate “</w:t>
      </w:r>
      <w:proofErr w:type="spellStart"/>
      <w:r w:rsidR="00B10943" w:rsidRPr="00B10943">
        <w:rPr>
          <w:iCs/>
        </w:rPr>
        <w:t>startOfServiceDataFlowNoSession</w:t>
      </w:r>
      <w:proofErr w:type="spellEnd"/>
      <w:r w:rsidR="00B10943">
        <w:rPr>
          <w:iCs/>
        </w:rPr>
        <w:t xml:space="preserve">”, </w:t>
      </w:r>
      <w:r w:rsidR="008375EE">
        <w:rPr>
          <w:iCs/>
        </w:rPr>
        <w:t>“</w:t>
      </w:r>
      <w:proofErr w:type="spellStart"/>
      <w:r w:rsidR="008375EE" w:rsidRPr="008375EE">
        <w:rPr>
          <w:iCs/>
        </w:rPr>
        <w:t>startOfServiceDataFlowNoValidQuota</w:t>
      </w:r>
      <w:proofErr w:type="spellEnd"/>
      <w:r w:rsidR="008375EE">
        <w:rPr>
          <w:iCs/>
        </w:rPr>
        <w:t xml:space="preserve">”, and </w:t>
      </w:r>
      <w:r w:rsidR="00AF13D8">
        <w:rPr>
          <w:iCs/>
        </w:rPr>
        <w:t>“</w:t>
      </w:r>
      <w:proofErr w:type="spellStart"/>
      <w:r w:rsidR="00AF13D8" w:rsidRPr="00AF13D8">
        <w:rPr>
          <w:iCs/>
        </w:rPr>
        <w:t>startOfSDFAdditionalAccessNoValidQuota</w:t>
      </w:r>
      <w:proofErr w:type="spellEnd"/>
      <w:r w:rsidR="00AF13D8">
        <w:rPr>
          <w:iCs/>
        </w:rPr>
        <w:t xml:space="preserve">” </w:t>
      </w:r>
      <w:r w:rsidR="00AF13D8">
        <w:rPr>
          <w:rFonts w:eastAsia="Times New Roman"/>
          <w:lang w:eastAsia="zh-CN" w:bidi="ar-IQ"/>
        </w:rPr>
        <w:t xml:space="preserve">triggers in </w:t>
      </w:r>
      <w:r w:rsidR="00AF13D8">
        <w:rPr>
          <w:iCs/>
        </w:rPr>
        <w:t>TS 32.298 [4]</w:t>
      </w:r>
    </w:p>
    <w:p w14:paraId="718D6D5A" w14:textId="41B45F6F" w:rsidR="008770C7" w:rsidRDefault="008770C7" w:rsidP="00AE63CE">
      <w:pPr>
        <w:overflowPunct w:val="0"/>
        <w:autoSpaceDE w:val="0"/>
        <w:autoSpaceDN w:val="0"/>
        <w:adjustRightInd w:val="0"/>
        <w:ind w:left="568" w:hanging="284"/>
        <w:textAlignment w:val="baseline"/>
        <w:rPr>
          <w:rFonts w:eastAsia="Times New Roman"/>
          <w:lang w:eastAsia="zh-CN" w:bidi="ar-IQ"/>
        </w:rPr>
      </w:pPr>
      <w:r>
        <w:rPr>
          <w:iCs/>
        </w:rPr>
        <w:t>-</w:t>
      </w:r>
      <w:r>
        <w:rPr>
          <w:iCs/>
        </w:rPr>
        <w:tab/>
      </w:r>
      <w:r w:rsidR="00CD72A2">
        <w:rPr>
          <w:iCs/>
        </w:rPr>
        <w:t>describe</w:t>
      </w:r>
      <w:r>
        <w:rPr>
          <w:iCs/>
        </w:rPr>
        <w:t xml:space="preserve"> </w:t>
      </w:r>
      <w:r w:rsidR="00CD72A2">
        <w:rPr>
          <w:iCs/>
        </w:rPr>
        <w:t xml:space="preserve">the relationship between </w:t>
      </w:r>
      <w:r w:rsidR="00003C82">
        <w:rPr>
          <w:iCs/>
        </w:rPr>
        <w:t>chargeable</w:t>
      </w:r>
      <w:r w:rsidR="00CD72A2">
        <w:rPr>
          <w:iCs/>
        </w:rPr>
        <w:t xml:space="preserve"> events and triggers </w:t>
      </w:r>
      <w:r w:rsidR="0072119C">
        <w:rPr>
          <w:iCs/>
        </w:rPr>
        <w:t>in TS 32.255 [1]</w:t>
      </w:r>
    </w:p>
    <w:p w14:paraId="764A51FC" w14:textId="7AEEF1ED" w:rsidR="00C5722F" w:rsidRPr="00C5722F" w:rsidRDefault="00C5722F">
      <w:pPr>
        <w:rPr>
          <w:iCs/>
        </w:rPr>
      </w:pPr>
    </w:p>
    <w:sectPr w:rsidR="00C5722F" w:rsidRPr="00C572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8F30" w14:textId="77777777" w:rsidR="0068589D" w:rsidRDefault="0068589D">
      <w:r>
        <w:separator/>
      </w:r>
    </w:p>
  </w:endnote>
  <w:endnote w:type="continuationSeparator" w:id="0">
    <w:p w14:paraId="47F25B05" w14:textId="77777777" w:rsidR="0068589D" w:rsidRDefault="0068589D">
      <w:r>
        <w:continuationSeparator/>
      </w:r>
    </w:p>
  </w:endnote>
  <w:endnote w:type="continuationNotice" w:id="1">
    <w:p w14:paraId="446A3983" w14:textId="77777777" w:rsidR="0068589D" w:rsidRDefault="00685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EF3D" w14:textId="77777777" w:rsidR="0068589D" w:rsidRDefault="0068589D">
      <w:r>
        <w:separator/>
      </w:r>
    </w:p>
  </w:footnote>
  <w:footnote w:type="continuationSeparator" w:id="0">
    <w:p w14:paraId="109C0312" w14:textId="77777777" w:rsidR="0068589D" w:rsidRDefault="0068589D">
      <w:r>
        <w:continuationSeparator/>
      </w:r>
    </w:p>
  </w:footnote>
  <w:footnote w:type="continuationNotice" w:id="1">
    <w:p w14:paraId="322DA9B5" w14:textId="77777777" w:rsidR="0068589D" w:rsidRDefault="006858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E76DFE"/>
    <w:multiLevelType w:val="hybridMultilevel"/>
    <w:tmpl w:val="82D6ADD8"/>
    <w:lvl w:ilvl="0" w:tplc="AF1EBEC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031DF3"/>
    <w:multiLevelType w:val="hybridMultilevel"/>
    <w:tmpl w:val="6D88895C"/>
    <w:lvl w:ilvl="0" w:tplc="54243B8A">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667269B"/>
    <w:multiLevelType w:val="hybridMultilevel"/>
    <w:tmpl w:val="06A06444"/>
    <w:lvl w:ilvl="0" w:tplc="BD4CA2D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319311566">
    <w:abstractNumId w:val="22"/>
  </w:num>
  <w:num w:numId="24" w16cid:durableId="1731884427">
    <w:abstractNumId w:val="18"/>
  </w:num>
  <w:num w:numId="25" w16cid:durableId="7930581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3C82"/>
    <w:rsid w:val="00012515"/>
    <w:rsid w:val="0002249F"/>
    <w:rsid w:val="000230A3"/>
    <w:rsid w:val="00023CC9"/>
    <w:rsid w:val="00025B17"/>
    <w:rsid w:val="00027ABF"/>
    <w:rsid w:val="0003262B"/>
    <w:rsid w:val="00046389"/>
    <w:rsid w:val="00054A8E"/>
    <w:rsid w:val="00073F9F"/>
    <w:rsid w:val="00074722"/>
    <w:rsid w:val="0008083D"/>
    <w:rsid w:val="000819D8"/>
    <w:rsid w:val="00085D0B"/>
    <w:rsid w:val="000868A5"/>
    <w:rsid w:val="000934A6"/>
    <w:rsid w:val="000A2C6C"/>
    <w:rsid w:val="000A439C"/>
    <w:rsid w:val="000A4660"/>
    <w:rsid w:val="000B61B3"/>
    <w:rsid w:val="000C44B1"/>
    <w:rsid w:val="000D1B5B"/>
    <w:rsid w:val="000E0949"/>
    <w:rsid w:val="000E363D"/>
    <w:rsid w:val="000E626A"/>
    <w:rsid w:val="00103F65"/>
    <w:rsid w:val="0010401F"/>
    <w:rsid w:val="00110B2A"/>
    <w:rsid w:val="00112FC3"/>
    <w:rsid w:val="001343B4"/>
    <w:rsid w:val="00140FC7"/>
    <w:rsid w:val="00141C1A"/>
    <w:rsid w:val="00143268"/>
    <w:rsid w:val="00145FDE"/>
    <w:rsid w:val="00147E06"/>
    <w:rsid w:val="0015785C"/>
    <w:rsid w:val="001650D9"/>
    <w:rsid w:val="00173FA3"/>
    <w:rsid w:val="00182188"/>
    <w:rsid w:val="001836F6"/>
    <w:rsid w:val="00184B6F"/>
    <w:rsid w:val="00185638"/>
    <w:rsid w:val="001861E5"/>
    <w:rsid w:val="0019331A"/>
    <w:rsid w:val="00193808"/>
    <w:rsid w:val="0019426B"/>
    <w:rsid w:val="001969DA"/>
    <w:rsid w:val="00197930"/>
    <w:rsid w:val="001A4EFA"/>
    <w:rsid w:val="001B1652"/>
    <w:rsid w:val="001B2D88"/>
    <w:rsid w:val="001B6E06"/>
    <w:rsid w:val="001C3AC2"/>
    <w:rsid w:val="001C3EC8"/>
    <w:rsid w:val="001D2BD4"/>
    <w:rsid w:val="001D4258"/>
    <w:rsid w:val="001D6911"/>
    <w:rsid w:val="001E2345"/>
    <w:rsid w:val="001E4833"/>
    <w:rsid w:val="001E750F"/>
    <w:rsid w:val="001F487C"/>
    <w:rsid w:val="001F6A38"/>
    <w:rsid w:val="00201769"/>
    <w:rsid w:val="00201947"/>
    <w:rsid w:val="0020395B"/>
    <w:rsid w:val="002046CB"/>
    <w:rsid w:val="00204DC9"/>
    <w:rsid w:val="002062C0"/>
    <w:rsid w:val="00210F07"/>
    <w:rsid w:val="00212C47"/>
    <w:rsid w:val="00215130"/>
    <w:rsid w:val="00217D16"/>
    <w:rsid w:val="00230002"/>
    <w:rsid w:val="00234B1B"/>
    <w:rsid w:val="002374E8"/>
    <w:rsid w:val="00244C9A"/>
    <w:rsid w:val="00245511"/>
    <w:rsid w:val="00247216"/>
    <w:rsid w:val="002555D2"/>
    <w:rsid w:val="00255D4C"/>
    <w:rsid w:val="00262E04"/>
    <w:rsid w:val="00266700"/>
    <w:rsid w:val="00271B05"/>
    <w:rsid w:val="00271CBA"/>
    <w:rsid w:val="00274477"/>
    <w:rsid w:val="0028689D"/>
    <w:rsid w:val="00297C2F"/>
    <w:rsid w:val="002A12CF"/>
    <w:rsid w:val="002A1857"/>
    <w:rsid w:val="002B032A"/>
    <w:rsid w:val="002B274D"/>
    <w:rsid w:val="002B5F14"/>
    <w:rsid w:val="002C1E39"/>
    <w:rsid w:val="002C2E03"/>
    <w:rsid w:val="002C3BCF"/>
    <w:rsid w:val="002C7F38"/>
    <w:rsid w:val="002D0C96"/>
    <w:rsid w:val="002D68D7"/>
    <w:rsid w:val="002F39F3"/>
    <w:rsid w:val="002F736E"/>
    <w:rsid w:val="0030628A"/>
    <w:rsid w:val="00314CF3"/>
    <w:rsid w:val="00316D00"/>
    <w:rsid w:val="0032242B"/>
    <w:rsid w:val="00323E2A"/>
    <w:rsid w:val="0033019D"/>
    <w:rsid w:val="0035004E"/>
    <w:rsid w:val="0035122B"/>
    <w:rsid w:val="00353451"/>
    <w:rsid w:val="003555B8"/>
    <w:rsid w:val="003573C8"/>
    <w:rsid w:val="003612BE"/>
    <w:rsid w:val="00364104"/>
    <w:rsid w:val="00364976"/>
    <w:rsid w:val="00365672"/>
    <w:rsid w:val="00365C2F"/>
    <w:rsid w:val="00371032"/>
    <w:rsid w:val="00371B44"/>
    <w:rsid w:val="003738B1"/>
    <w:rsid w:val="003853A9"/>
    <w:rsid w:val="00387557"/>
    <w:rsid w:val="003877AF"/>
    <w:rsid w:val="00391308"/>
    <w:rsid w:val="003A1C24"/>
    <w:rsid w:val="003A473C"/>
    <w:rsid w:val="003B7FB0"/>
    <w:rsid w:val="003C10E5"/>
    <w:rsid w:val="003C122B"/>
    <w:rsid w:val="003C2D60"/>
    <w:rsid w:val="003C4713"/>
    <w:rsid w:val="003C5A97"/>
    <w:rsid w:val="003C7A04"/>
    <w:rsid w:val="003D095A"/>
    <w:rsid w:val="003D546B"/>
    <w:rsid w:val="003D6069"/>
    <w:rsid w:val="003E4516"/>
    <w:rsid w:val="003F0ECF"/>
    <w:rsid w:val="003F52B2"/>
    <w:rsid w:val="004001EF"/>
    <w:rsid w:val="00400CDA"/>
    <w:rsid w:val="00404551"/>
    <w:rsid w:val="00405328"/>
    <w:rsid w:val="0041622D"/>
    <w:rsid w:val="0041632F"/>
    <w:rsid w:val="0042090C"/>
    <w:rsid w:val="00436355"/>
    <w:rsid w:val="00440414"/>
    <w:rsid w:val="00441DA9"/>
    <w:rsid w:val="00451E87"/>
    <w:rsid w:val="00454315"/>
    <w:rsid w:val="004558E9"/>
    <w:rsid w:val="004560FB"/>
    <w:rsid w:val="0045777E"/>
    <w:rsid w:val="00490C94"/>
    <w:rsid w:val="004A2173"/>
    <w:rsid w:val="004A409A"/>
    <w:rsid w:val="004B3753"/>
    <w:rsid w:val="004B4CDC"/>
    <w:rsid w:val="004C025D"/>
    <w:rsid w:val="004C0CE5"/>
    <w:rsid w:val="004C24A1"/>
    <w:rsid w:val="004C31D2"/>
    <w:rsid w:val="004C37BB"/>
    <w:rsid w:val="004C4B61"/>
    <w:rsid w:val="004D55C2"/>
    <w:rsid w:val="004D7C8E"/>
    <w:rsid w:val="004E2291"/>
    <w:rsid w:val="004E4C1F"/>
    <w:rsid w:val="004E5BC8"/>
    <w:rsid w:val="004E700D"/>
    <w:rsid w:val="004F5A0A"/>
    <w:rsid w:val="0050347C"/>
    <w:rsid w:val="005039DF"/>
    <w:rsid w:val="00504504"/>
    <w:rsid w:val="00521131"/>
    <w:rsid w:val="00527C0B"/>
    <w:rsid w:val="005303AF"/>
    <w:rsid w:val="00531EB6"/>
    <w:rsid w:val="005321CF"/>
    <w:rsid w:val="00536FC6"/>
    <w:rsid w:val="005410F6"/>
    <w:rsid w:val="0055271E"/>
    <w:rsid w:val="0055412D"/>
    <w:rsid w:val="0055574D"/>
    <w:rsid w:val="005729C4"/>
    <w:rsid w:val="0057323D"/>
    <w:rsid w:val="00575CAC"/>
    <w:rsid w:val="00577BC6"/>
    <w:rsid w:val="0058493B"/>
    <w:rsid w:val="00585545"/>
    <w:rsid w:val="0058659B"/>
    <w:rsid w:val="0059227B"/>
    <w:rsid w:val="005A1EFF"/>
    <w:rsid w:val="005A5503"/>
    <w:rsid w:val="005B0966"/>
    <w:rsid w:val="005B795D"/>
    <w:rsid w:val="005C11FC"/>
    <w:rsid w:val="005C4B44"/>
    <w:rsid w:val="005D3D60"/>
    <w:rsid w:val="005D573D"/>
    <w:rsid w:val="005D7C76"/>
    <w:rsid w:val="005E2559"/>
    <w:rsid w:val="005E45AA"/>
    <w:rsid w:val="005E47AD"/>
    <w:rsid w:val="005F6876"/>
    <w:rsid w:val="005F745D"/>
    <w:rsid w:val="006030F8"/>
    <w:rsid w:val="00610508"/>
    <w:rsid w:val="00611322"/>
    <w:rsid w:val="00613820"/>
    <w:rsid w:val="00613A0F"/>
    <w:rsid w:val="00613E28"/>
    <w:rsid w:val="00617A62"/>
    <w:rsid w:val="00633553"/>
    <w:rsid w:val="0064154B"/>
    <w:rsid w:val="00642DA9"/>
    <w:rsid w:val="00645C90"/>
    <w:rsid w:val="00645CD4"/>
    <w:rsid w:val="00646B2A"/>
    <w:rsid w:val="00652248"/>
    <w:rsid w:val="00657209"/>
    <w:rsid w:val="00657794"/>
    <w:rsid w:val="00657B80"/>
    <w:rsid w:val="00667E81"/>
    <w:rsid w:val="00675B3C"/>
    <w:rsid w:val="006827D2"/>
    <w:rsid w:val="00684720"/>
    <w:rsid w:val="0068589D"/>
    <w:rsid w:val="0069495C"/>
    <w:rsid w:val="006B48B0"/>
    <w:rsid w:val="006C57FB"/>
    <w:rsid w:val="006D08FC"/>
    <w:rsid w:val="006D340A"/>
    <w:rsid w:val="006D5884"/>
    <w:rsid w:val="006D702C"/>
    <w:rsid w:val="006E4D74"/>
    <w:rsid w:val="006F18D2"/>
    <w:rsid w:val="0070259E"/>
    <w:rsid w:val="0071126B"/>
    <w:rsid w:val="00715514"/>
    <w:rsid w:val="00715A1D"/>
    <w:rsid w:val="00715DCB"/>
    <w:rsid w:val="00720417"/>
    <w:rsid w:val="0072119C"/>
    <w:rsid w:val="007211B3"/>
    <w:rsid w:val="007236B5"/>
    <w:rsid w:val="00723AC4"/>
    <w:rsid w:val="0073164D"/>
    <w:rsid w:val="00731D10"/>
    <w:rsid w:val="00735D6C"/>
    <w:rsid w:val="00736F87"/>
    <w:rsid w:val="00745EF2"/>
    <w:rsid w:val="00751BF4"/>
    <w:rsid w:val="0075285E"/>
    <w:rsid w:val="00753816"/>
    <w:rsid w:val="00754BDE"/>
    <w:rsid w:val="007577C8"/>
    <w:rsid w:val="00760BB0"/>
    <w:rsid w:val="0076157A"/>
    <w:rsid w:val="00767050"/>
    <w:rsid w:val="007773A8"/>
    <w:rsid w:val="00783AD1"/>
    <w:rsid w:val="00784593"/>
    <w:rsid w:val="007908C3"/>
    <w:rsid w:val="007A00EF"/>
    <w:rsid w:val="007A4EB3"/>
    <w:rsid w:val="007B19EA"/>
    <w:rsid w:val="007B1E5E"/>
    <w:rsid w:val="007C0A2D"/>
    <w:rsid w:val="007C20E6"/>
    <w:rsid w:val="007C27B0"/>
    <w:rsid w:val="007C3B49"/>
    <w:rsid w:val="007D3329"/>
    <w:rsid w:val="007D6B47"/>
    <w:rsid w:val="007E5DE6"/>
    <w:rsid w:val="007F300B"/>
    <w:rsid w:val="007F6538"/>
    <w:rsid w:val="008014C3"/>
    <w:rsid w:val="008024CF"/>
    <w:rsid w:val="008100AC"/>
    <w:rsid w:val="00812587"/>
    <w:rsid w:val="00812CC1"/>
    <w:rsid w:val="0082443C"/>
    <w:rsid w:val="00827FA3"/>
    <w:rsid w:val="00830EAC"/>
    <w:rsid w:val="008360C7"/>
    <w:rsid w:val="008375EE"/>
    <w:rsid w:val="00850812"/>
    <w:rsid w:val="0086133B"/>
    <w:rsid w:val="00871F5F"/>
    <w:rsid w:val="00876B9A"/>
    <w:rsid w:val="008770C7"/>
    <w:rsid w:val="00881E9A"/>
    <w:rsid w:val="00886CBD"/>
    <w:rsid w:val="008933BF"/>
    <w:rsid w:val="0089481E"/>
    <w:rsid w:val="00895468"/>
    <w:rsid w:val="008A10C4"/>
    <w:rsid w:val="008B0248"/>
    <w:rsid w:val="008B1C2A"/>
    <w:rsid w:val="008B57C4"/>
    <w:rsid w:val="008C7E7D"/>
    <w:rsid w:val="008D191D"/>
    <w:rsid w:val="008D24F2"/>
    <w:rsid w:val="008E53D9"/>
    <w:rsid w:val="008F10E2"/>
    <w:rsid w:val="008F12A3"/>
    <w:rsid w:val="008F5F33"/>
    <w:rsid w:val="0090576B"/>
    <w:rsid w:val="00907C47"/>
    <w:rsid w:val="0091046A"/>
    <w:rsid w:val="00910595"/>
    <w:rsid w:val="00914E0B"/>
    <w:rsid w:val="00926661"/>
    <w:rsid w:val="00926ABD"/>
    <w:rsid w:val="00942B5D"/>
    <w:rsid w:val="00947AE6"/>
    <w:rsid w:val="00947F4E"/>
    <w:rsid w:val="00950C04"/>
    <w:rsid w:val="00951240"/>
    <w:rsid w:val="00955A0B"/>
    <w:rsid w:val="00966D47"/>
    <w:rsid w:val="0098727A"/>
    <w:rsid w:val="00987F8F"/>
    <w:rsid w:val="0099044B"/>
    <w:rsid w:val="009922EB"/>
    <w:rsid w:val="00992312"/>
    <w:rsid w:val="009930B2"/>
    <w:rsid w:val="009934BC"/>
    <w:rsid w:val="009A503C"/>
    <w:rsid w:val="009B72B7"/>
    <w:rsid w:val="009C0DED"/>
    <w:rsid w:val="009E3397"/>
    <w:rsid w:val="009E4982"/>
    <w:rsid w:val="009F4ADB"/>
    <w:rsid w:val="009F4F2F"/>
    <w:rsid w:val="009F5DDB"/>
    <w:rsid w:val="00A004B4"/>
    <w:rsid w:val="00A054BB"/>
    <w:rsid w:val="00A11B06"/>
    <w:rsid w:val="00A14535"/>
    <w:rsid w:val="00A14645"/>
    <w:rsid w:val="00A20ED6"/>
    <w:rsid w:val="00A21485"/>
    <w:rsid w:val="00A22BD2"/>
    <w:rsid w:val="00A2358D"/>
    <w:rsid w:val="00A26BC6"/>
    <w:rsid w:val="00A3082F"/>
    <w:rsid w:val="00A37D7F"/>
    <w:rsid w:val="00A46410"/>
    <w:rsid w:val="00A47113"/>
    <w:rsid w:val="00A5711A"/>
    <w:rsid w:val="00A57688"/>
    <w:rsid w:val="00A60697"/>
    <w:rsid w:val="00A63118"/>
    <w:rsid w:val="00A6313B"/>
    <w:rsid w:val="00A65C9C"/>
    <w:rsid w:val="00A7275C"/>
    <w:rsid w:val="00A80DE0"/>
    <w:rsid w:val="00A842E9"/>
    <w:rsid w:val="00A84A94"/>
    <w:rsid w:val="00A92B8D"/>
    <w:rsid w:val="00A940AF"/>
    <w:rsid w:val="00AB2CCD"/>
    <w:rsid w:val="00AC250E"/>
    <w:rsid w:val="00AC28F2"/>
    <w:rsid w:val="00AD0F09"/>
    <w:rsid w:val="00AD1DAA"/>
    <w:rsid w:val="00AD3030"/>
    <w:rsid w:val="00AD7A60"/>
    <w:rsid w:val="00AE2CB2"/>
    <w:rsid w:val="00AE63CE"/>
    <w:rsid w:val="00AF13D8"/>
    <w:rsid w:val="00AF182D"/>
    <w:rsid w:val="00AF1E23"/>
    <w:rsid w:val="00AF7F81"/>
    <w:rsid w:val="00B01AFF"/>
    <w:rsid w:val="00B03CB5"/>
    <w:rsid w:val="00B05CC7"/>
    <w:rsid w:val="00B10943"/>
    <w:rsid w:val="00B211D2"/>
    <w:rsid w:val="00B22C4A"/>
    <w:rsid w:val="00B27E39"/>
    <w:rsid w:val="00B350D8"/>
    <w:rsid w:val="00B37587"/>
    <w:rsid w:val="00B46CB9"/>
    <w:rsid w:val="00B54E4D"/>
    <w:rsid w:val="00B75E93"/>
    <w:rsid w:val="00B76763"/>
    <w:rsid w:val="00B7732B"/>
    <w:rsid w:val="00B879F0"/>
    <w:rsid w:val="00BA24F6"/>
    <w:rsid w:val="00BB306A"/>
    <w:rsid w:val="00BC25AA"/>
    <w:rsid w:val="00BE0BF9"/>
    <w:rsid w:val="00BE2AFB"/>
    <w:rsid w:val="00BE3064"/>
    <w:rsid w:val="00BE37D7"/>
    <w:rsid w:val="00BE3D01"/>
    <w:rsid w:val="00BE64E3"/>
    <w:rsid w:val="00BF682E"/>
    <w:rsid w:val="00C022E3"/>
    <w:rsid w:val="00C051CD"/>
    <w:rsid w:val="00C116E4"/>
    <w:rsid w:val="00C12778"/>
    <w:rsid w:val="00C13B78"/>
    <w:rsid w:val="00C177DB"/>
    <w:rsid w:val="00C22D17"/>
    <w:rsid w:val="00C25081"/>
    <w:rsid w:val="00C2661E"/>
    <w:rsid w:val="00C26BB2"/>
    <w:rsid w:val="00C320D0"/>
    <w:rsid w:val="00C41084"/>
    <w:rsid w:val="00C43676"/>
    <w:rsid w:val="00C44373"/>
    <w:rsid w:val="00C4712D"/>
    <w:rsid w:val="00C555C9"/>
    <w:rsid w:val="00C5722F"/>
    <w:rsid w:val="00C61516"/>
    <w:rsid w:val="00C61BB0"/>
    <w:rsid w:val="00C626D1"/>
    <w:rsid w:val="00C62B4D"/>
    <w:rsid w:val="00C80949"/>
    <w:rsid w:val="00C8295F"/>
    <w:rsid w:val="00C82A3A"/>
    <w:rsid w:val="00C93845"/>
    <w:rsid w:val="00C94F55"/>
    <w:rsid w:val="00C965E2"/>
    <w:rsid w:val="00C979DC"/>
    <w:rsid w:val="00CA236B"/>
    <w:rsid w:val="00CA4BA1"/>
    <w:rsid w:val="00CA65A2"/>
    <w:rsid w:val="00CA7D62"/>
    <w:rsid w:val="00CB07A8"/>
    <w:rsid w:val="00CC1106"/>
    <w:rsid w:val="00CC2DBC"/>
    <w:rsid w:val="00CC7906"/>
    <w:rsid w:val="00CD4A57"/>
    <w:rsid w:val="00CD72A2"/>
    <w:rsid w:val="00CE7ECE"/>
    <w:rsid w:val="00D10957"/>
    <w:rsid w:val="00D11B6B"/>
    <w:rsid w:val="00D146F1"/>
    <w:rsid w:val="00D24090"/>
    <w:rsid w:val="00D27C2D"/>
    <w:rsid w:val="00D301E3"/>
    <w:rsid w:val="00D3026D"/>
    <w:rsid w:val="00D33604"/>
    <w:rsid w:val="00D36630"/>
    <w:rsid w:val="00D378A6"/>
    <w:rsid w:val="00D37B08"/>
    <w:rsid w:val="00D41204"/>
    <w:rsid w:val="00D42CC2"/>
    <w:rsid w:val="00D437FF"/>
    <w:rsid w:val="00D453D6"/>
    <w:rsid w:val="00D50B6A"/>
    <w:rsid w:val="00D5130C"/>
    <w:rsid w:val="00D62265"/>
    <w:rsid w:val="00D6586C"/>
    <w:rsid w:val="00D73770"/>
    <w:rsid w:val="00D82381"/>
    <w:rsid w:val="00D8402B"/>
    <w:rsid w:val="00D8432E"/>
    <w:rsid w:val="00D8512E"/>
    <w:rsid w:val="00D855D5"/>
    <w:rsid w:val="00DA1E58"/>
    <w:rsid w:val="00DA6C9D"/>
    <w:rsid w:val="00DB0B21"/>
    <w:rsid w:val="00DB75B8"/>
    <w:rsid w:val="00DC1055"/>
    <w:rsid w:val="00DC67E1"/>
    <w:rsid w:val="00DC72F9"/>
    <w:rsid w:val="00DE4EF2"/>
    <w:rsid w:val="00DF0F93"/>
    <w:rsid w:val="00DF1679"/>
    <w:rsid w:val="00DF2C0E"/>
    <w:rsid w:val="00DF3D93"/>
    <w:rsid w:val="00DF4CF1"/>
    <w:rsid w:val="00E00075"/>
    <w:rsid w:val="00E036E7"/>
    <w:rsid w:val="00E04C57"/>
    <w:rsid w:val="00E04DB6"/>
    <w:rsid w:val="00E06FFB"/>
    <w:rsid w:val="00E17865"/>
    <w:rsid w:val="00E262FD"/>
    <w:rsid w:val="00E26B6C"/>
    <w:rsid w:val="00E30155"/>
    <w:rsid w:val="00E3143A"/>
    <w:rsid w:val="00E43523"/>
    <w:rsid w:val="00E64FDE"/>
    <w:rsid w:val="00E651A0"/>
    <w:rsid w:val="00E7058E"/>
    <w:rsid w:val="00E73333"/>
    <w:rsid w:val="00E80390"/>
    <w:rsid w:val="00E85120"/>
    <w:rsid w:val="00E87294"/>
    <w:rsid w:val="00E91FE1"/>
    <w:rsid w:val="00E92925"/>
    <w:rsid w:val="00EA5E95"/>
    <w:rsid w:val="00EC0C0B"/>
    <w:rsid w:val="00EC1154"/>
    <w:rsid w:val="00EC2924"/>
    <w:rsid w:val="00ED4954"/>
    <w:rsid w:val="00ED5A43"/>
    <w:rsid w:val="00ED6D29"/>
    <w:rsid w:val="00ED7489"/>
    <w:rsid w:val="00EE0943"/>
    <w:rsid w:val="00EE33A2"/>
    <w:rsid w:val="00F061AE"/>
    <w:rsid w:val="00F1167C"/>
    <w:rsid w:val="00F21B53"/>
    <w:rsid w:val="00F22406"/>
    <w:rsid w:val="00F23932"/>
    <w:rsid w:val="00F360C5"/>
    <w:rsid w:val="00F46E5A"/>
    <w:rsid w:val="00F5154A"/>
    <w:rsid w:val="00F526B6"/>
    <w:rsid w:val="00F53E21"/>
    <w:rsid w:val="00F63BA4"/>
    <w:rsid w:val="00F646D9"/>
    <w:rsid w:val="00F66450"/>
    <w:rsid w:val="00F66C59"/>
    <w:rsid w:val="00F67A1C"/>
    <w:rsid w:val="00F74F44"/>
    <w:rsid w:val="00F754B1"/>
    <w:rsid w:val="00F81E07"/>
    <w:rsid w:val="00F82C5B"/>
    <w:rsid w:val="00F85325"/>
    <w:rsid w:val="00F8555F"/>
    <w:rsid w:val="00FA38DD"/>
    <w:rsid w:val="00FA43A2"/>
    <w:rsid w:val="00FB0B3F"/>
    <w:rsid w:val="00FB3912"/>
    <w:rsid w:val="00FB3E36"/>
    <w:rsid w:val="00FB59D3"/>
    <w:rsid w:val="00FC29A8"/>
    <w:rsid w:val="00FD58E8"/>
    <w:rsid w:val="00FE67BD"/>
    <w:rsid w:val="00FE6F70"/>
    <w:rsid w:val="00FF4910"/>
    <w:rsid w:val="00FF4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Pages>
  <Words>1552</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363</cp:revision>
  <cp:lastPrinted>1899-12-31T23:00:00Z</cp:lastPrinted>
  <dcterms:created xsi:type="dcterms:W3CDTF">2024-10-02T03:21:00Z</dcterms:created>
  <dcterms:modified xsi:type="dcterms:W3CDTF">2024-11-08T14:34:00Z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